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DF9" w:rsidRPr="00F8426E" w:rsidRDefault="00F8426E">
      <w:pPr>
        <w:rPr>
          <w:rFonts w:ascii="HG丸ｺﾞｼｯｸM-PRO" w:eastAsia="HG丸ｺﾞｼｯｸM-PRO" w:hAnsi="HG丸ｺﾞｼｯｸM-PRO"/>
          <w:sz w:val="21"/>
          <w:szCs w:val="21"/>
        </w:rPr>
      </w:pPr>
      <w:r w:rsidRPr="00F8426E">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59264" behindDoc="0" locked="0" layoutInCell="1" allowOverlap="1" wp14:anchorId="52BC68A3" wp14:editId="21072070">
                <wp:simplePos x="0" y="0"/>
                <wp:positionH relativeFrom="column">
                  <wp:posOffset>0</wp:posOffset>
                </wp:positionH>
                <wp:positionV relativeFrom="paragraph">
                  <wp:posOffset>251460</wp:posOffset>
                </wp:positionV>
                <wp:extent cx="6172200" cy="1021080"/>
                <wp:effectExtent l="0" t="0" r="19050" b="26670"/>
                <wp:wrapThrough wrapText="bothSides">
                  <wp:wrapPolygon edited="0">
                    <wp:start x="267" y="0"/>
                    <wp:lineTo x="0" y="1612"/>
                    <wp:lineTo x="0" y="20149"/>
                    <wp:lineTo x="200" y="21761"/>
                    <wp:lineTo x="21400" y="21761"/>
                    <wp:lineTo x="21600" y="20149"/>
                    <wp:lineTo x="21600" y="1612"/>
                    <wp:lineTo x="21400" y="0"/>
                    <wp:lineTo x="267" y="0"/>
                  </wp:wrapPolygon>
                </wp:wrapThrough>
                <wp:docPr id="2" name="角丸四角形 2"/>
                <wp:cNvGraphicFramePr/>
                <a:graphic xmlns:a="http://schemas.openxmlformats.org/drawingml/2006/main">
                  <a:graphicData uri="http://schemas.microsoft.com/office/word/2010/wordprocessingShape">
                    <wps:wsp>
                      <wps:cNvSpPr/>
                      <wps:spPr>
                        <a:xfrm>
                          <a:off x="0" y="0"/>
                          <a:ext cx="6172200" cy="1021080"/>
                        </a:xfrm>
                        <a:prstGeom prst="roundRect">
                          <a:avLst/>
                        </a:prstGeom>
                        <a:ln w="19050" cmpd="sng"/>
                      </wps:spPr>
                      <wps:style>
                        <a:lnRef idx="2">
                          <a:schemeClr val="dk1"/>
                        </a:lnRef>
                        <a:fillRef idx="1">
                          <a:schemeClr val="lt1"/>
                        </a:fillRef>
                        <a:effectRef idx="0">
                          <a:schemeClr val="dk1"/>
                        </a:effectRef>
                        <a:fontRef idx="minor">
                          <a:schemeClr val="dk1"/>
                        </a:fontRef>
                      </wps:style>
                      <wps:txbx>
                        <w:txbxContent>
                          <w:p w:rsidR="00881955" w:rsidRPr="00900D5A" w:rsidRDefault="00881955" w:rsidP="00633378">
                            <w:pPr>
                              <w:jc w:val="center"/>
                              <w:rPr>
                                <w:rFonts w:ascii="HG丸ｺﾞｼｯｸM-PRO" w:eastAsia="HG丸ｺﾞｼｯｸM-PRO" w:hAnsi="HG丸ｺﾞｼｯｸM-PRO"/>
                                <w:sz w:val="28"/>
                              </w:rPr>
                            </w:pPr>
                            <w:r w:rsidRPr="00900D5A">
                              <w:rPr>
                                <w:rFonts w:ascii="HG丸ｺﾞｼｯｸM-PRO" w:eastAsia="HG丸ｺﾞｼｯｸM-PRO" w:hAnsi="HG丸ｺﾞｼｯｸM-PRO" w:hint="eastAsia"/>
                                <w:sz w:val="28"/>
                              </w:rPr>
                              <w:t>自文化中心主義から守るために、文化相対主義の見地を取り入れたUNCRCを様々な国に適用する意義とはなにか。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 o:spid="_x0000_s1026" style="position:absolute;left:0;text-align:left;margin-left:0;margin-top:19.8pt;width:486pt;height:80.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" fillcolor="white [3201]" strokecolor="black [3200]" strokeweight="1.5pt">
                <v:textbox>
                  <w:txbxContent>
                    <w:p w:rsidR="00881955" w:rsidRPr="00900D5A" w:rsidRDefault="00881955" w:rsidP="00633378">
                      <w:pPr>
                        <w:jc w:val="center"/>
                        <w:rPr>
                          <w:rFonts w:ascii="HG丸ｺﾞｼｯｸM-PRO" w:eastAsia="HG丸ｺﾞｼｯｸM-PRO" w:hAnsi="HG丸ｺﾞｼｯｸM-PRO"/>
                          <w:sz w:val="28"/>
                        </w:rPr>
                      </w:pPr>
                      <w:r w:rsidRPr="00900D5A">
                        <w:rPr>
                          <w:rFonts w:ascii="HG丸ｺﾞｼｯｸM-PRO" w:eastAsia="HG丸ｺﾞｼｯｸM-PRO" w:hAnsi="HG丸ｺﾞｼｯｸM-PRO" w:hint="eastAsia"/>
                          <w:sz w:val="28"/>
                        </w:rPr>
                        <w:t>自文化中心主義から守るために、文化相対主義の見地を取り入れたUNCRCを様々な国に適用する意義とはなにか。</w:t>
                      </w:r>
                    </w:p>
                  </w:txbxContent>
                </v:textbox>
                <w10:wrap type="through"/>
              </v:roundrect>
            </w:pict>
          </mc:Fallback>
        </mc:AlternateContent>
      </w:r>
      <w:r w:rsidR="00633378" w:rsidRPr="00F8426E">
        <w:rPr>
          <w:rFonts w:ascii="HG丸ｺﾞｼｯｸM-PRO" w:eastAsia="HG丸ｺﾞｼｯｸM-PRO" w:hAnsi="HG丸ｺﾞｼｯｸM-PRO" w:hint="eastAsia"/>
          <w:sz w:val="21"/>
          <w:szCs w:val="21"/>
        </w:rPr>
        <w:t>【論点】</w:t>
      </w:r>
    </w:p>
    <w:p w:rsidR="00900D5A" w:rsidRDefault="00900D5A">
      <w:pPr>
        <w:rPr>
          <w:rFonts w:ascii="HG丸ｺﾞｼｯｸM-PRO" w:eastAsia="HG丸ｺﾞｼｯｸM-PRO" w:hAnsi="HG丸ｺﾞｼｯｸM-PRO" w:hint="eastAsia"/>
          <w:sz w:val="21"/>
          <w:szCs w:val="21"/>
        </w:rPr>
      </w:pPr>
    </w:p>
    <w:p w:rsidR="00633378" w:rsidRDefault="00633378">
      <w:pPr>
        <w:rPr>
          <w:rFonts w:ascii="HG丸ｺﾞｼｯｸM-PRO" w:eastAsia="HG丸ｺﾞｼｯｸM-PRO" w:hAnsi="HG丸ｺﾞｼｯｸM-PRO" w:hint="eastAsia"/>
          <w:sz w:val="21"/>
          <w:szCs w:val="21"/>
        </w:rPr>
      </w:pPr>
      <w:r w:rsidRPr="00F8426E">
        <w:rPr>
          <w:rFonts w:ascii="HG丸ｺﾞｼｯｸM-PRO" w:eastAsia="HG丸ｺﾞｼｯｸM-PRO" w:hAnsi="HG丸ｺﾞｼｯｸM-PRO" w:hint="eastAsia"/>
          <w:sz w:val="21"/>
          <w:szCs w:val="21"/>
        </w:rPr>
        <w:t>【論点までの流れ】</w:t>
      </w:r>
    </w:p>
    <w:p w:rsidR="00B555E0" w:rsidRPr="00B555E0" w:rsidRDefault="00B555E0">
      <w:pPr>
        <w:rPr>
          <w:rFonts w:ascii="HG丸ｺﾞｼｯｸM-PRO" w:eastAsia="HG丸ｺﾞｼｯｸM-PRO" w:hAnsi="HG丸ｺﾞｼｯｸM-PRO"/>
          <w:sz w:val="21"/>
          <w:szCs w:val="21"/>
          <w:bdr w:val="single" w:sz="4" w:space="0" w:color="auto"/>
        </w:rPr>
      </w:pPr>
      <w:r w:rsidRPr="00B555E0">
        <w:rPr>
          <w:rFonts w:ascii="HG丸ｺﾞｼｯｸM-PRO" w:eastAsia="HG丸ｺﾞｼｯｸM-PRO" w:hAnsi="HG丸ｺﾞｼｯｸM-PRO" w:hint="eastAsia"/>
          <w:sz w:val="21"/>
          <w:szCs w:val="21"/>
          <w:bdr w:val="single" w:sz="4" w:space="0" w:color="auto"/>
        </w:rPr>
        <w:t>１</w:t>
      </w:r>
    </w:p>
    <w:p w:rsidR="00633378" w:rsidRPr="00F8426E" w:rsidRDefault="00F8426E" w:rsidP="00633378">
      <w:pPr>
        <w:pStyle w:val="a3"/>
        <w:numPr>
          <w:ilvl w:val="0"/>
          <w:numId w:val="1"/>
        </w:numPr>
        <w:ind w:leftChars="0"/>
        <w:rPr>
          <w:rFonts w:ascii="HG丸ｺﾞｼｯｸM-PRO" w:eastAsia="HG丸ｺﾞｼｯｸM-PRO" w:hAnsi="HG丸ｺﾞｼｯｸM-PRO"/>
          <w:sz w:val="21"/>
          <w:szCs w:val="21"/>
        </w:rPr>
      </w:pPr>
      <w:r w:rsidRPr="00F8426E">
        <w:rPr>
          <w:rFonts w:ascii="HG丸ｺﾞｼｯｸM-PRO" w:eastAsia="HG丸ｺﾞｼｯｸM-PRO" w:hAnsi="HG丸ｺﾞｼｯｸM-PRO" w:hint="eastAsia"/>
          <w:sz w:val="21"/>
          <w:szCs w:val="21"/>
        </w:rPr>
        <w:t>国連児童の権利に関する条約（子どもの権利条約／</w:t>
      </w:r>
      <w:r w:rsidRPr="00F8426E">
        <w:rPr>
          <w:rFonts w:ascii="HG丸ｺﾞｼｯｸM-PRO" w:eastAsia="HG丸ｺﾞｼｯｸM-PRO" w:hAnsi="HG丸ｺﾞｼｯｸM-PRO"/>
          <w:sz w:val="21"/>
          <w:szCs w:val="21"/>
        </w:rPr>
        <w:t>UNCRC</w:t>
      </w:r>
      <w:r w:rsidRPr="00F8426E">
        <w:rPr>
          <w:rFonts w:ascii="HG丸ｺﾞｼｯｸM-PRO" w:eastAsia="HG丸ｺﾞｼｯｸM-PRO" w:hAnsi="HG丸ｺﾞｼｯｸM-PRO" w:hint="eastAsia"/>
          <w:sz w:val="21"/>
          <w:szCs w:val="21"/>
        </w:rPr>
        <w:t>）</w:t>
      </w:r>
    </w:p>
    <w:p w:rsidR="00900D5A" w:rsidRDefault="00F8426E" w:rsidP="005B76AF">
      <w:pPr>
        <w:ind w:firstLine="220"/>
        <w:rPr>
          <w:rFonts w:ascii="HG丸ｺﾞｼｯｸM-PRO" w:eastAsia="HG丸ｺﾞｼｯｸM-PRO" w:hAnsi="HG丸ｺﾞｼｯｸM-PRO" w:hint="eastAsia"/>
          <w:sz w:val="21"/>
          <w:szCs w:val="21"/>
        </w:rPr>
      </w:pPr>
      <w:r w:rsidRPr="00F8426E">
        <w:rPr>
          <w:rFonts w:ascii="HG丸ｺﾞｼｯｸM-PRO" w:eastAsia="HG丸ｺﾞｼｯｸM-PRO" w:hAnsi="HG丸ｺﾞｼｯｸM-PRO" w:hint="eastAsia"/>
          <w:sz w:val="21"/>
          <w:szCs w:val="21"/>
        </w:rPr>
        <w:t>現在、締約国・地域の数は</w:t>
      </w:r>
      <w:r w:rsidRPr="005B76AF">
        <w:rPr>
          <w:rFonts w:ascii="HG丸ｺﾞｼｯｸM-PRO" w:eastAsia="HG丸ｺﾞｼｯｸM-PRO" w:hAnsi="HG丸ｺﾞｼｯｸM-PRO" w:hint="eastAsia"/>
          <w:sz w:val="21"/>
          <w:szCs w:val="21"/>
          <w:shd w:val="pct15" w:color="auto" w:fill="FFFFFF"/>
        </w:rPr>
        <w:t>194</w:t>
      </w:r>
      <w:r w:rsidRPr="00F8426E">
        <w:rPr>
          <w:rFonts w:ascii="HG丸ｺﾞｼｯｸM-PRO" w:eastAsia="HG丸ｺﾞｼｯｸM-PRO" w:hAnsi="HG丸ｺﾞｼｯｸM-PRO" w:hint="eastAsia"/>
          <w:sz w:val="21"/>
          <w:szCs w:val="21"/>
        </w:rPr>
        <w:t>。未締約国は</w:t>
      </w:r>
      <w:r w:rsidRPr="005B76AF">
        <w:rPr>
          <w:rFonts w:ascii="HG丸ｺﾞｼｯｸM-PRO" w:eastAsia="HG丸ｺﾞｼｯｸM-PRO" w:hAnsi="HG丸ｺﾞｼｯｸM-PRO" w:hint="eastAsia"/>
          <w:sz w:val="21"/>
          <w:szCs w:val="21"/>
          <w:shd w:val="pct15" w:color="auto" w:fill="FFFFFF"/>
        </w:rPr>
        <w:t>アメリカ、ソマリア、南スーダン</w:t>
      </w:r>
      <w:r w:rsidRPr="00F8426E">
        <w:rPr>
          <w:rFonts w:ascii="HG丸ｺﾞｼｯｸM-PRO" w:eastAsia="HG丸ｺﾞｼｯｸM-PRO" w:hAnsi="HG丸ｺﾞｼｯｸM-PRO" w:hint="eastAsia"/>
          <w:sz w:val="21"/>
          <w:szCs w:val="21"/>
        </w:rPr>
        <w:t>の3カ国。締結国には、</w:t>
      </w:r>
      <w:r w:rsidRPr="005B76AF">
        <w:rPr>
          <w:rFonts w:ascii="HG丸ｺﾞｼｯｸM-PRO" w:eastAsia="HG丸ｺﾞｼｯｸM-PRO" w:hAnsi="HG丸ｺﾞｼｯｸM-PRO" w:hint="eastAsia"/>
          <w:sz w:val="21"/>
          <w:szCs w:val="21"/>
          <w:shd w:val="pct15" w:color="auto" w:fill="FFFFFF"/>
        </w:rPr>
        <w:t>条約の実行と進捗状況報告の義務</w:t>
      </w:r>
      <w:r>
        <w:rPr>
          <w:rFonts w:ascii="HG丸ｺﾞｼｯｸM-PRO" w:eastAsia="HG丸ｺﾞｼｯｸM-PRO" w:hAnsi="HG丸ｺﾞｼｯｸM-PRO" w:hint="eastAsia"/>
          <w:sz w:val="21"/>
          <w:szCs w:val="21"/>
        </w:rPr>
        <w:t>があり、</w:t>
      </w:r>
      <w:r w:rsidRPr="00900D5A">
        <w:rPr>
          <w:rFonts w:ascii="HG丸ｺﾞｼｯｸM-PRO" w:eastAsia="HG丸ｺﾞｼｯｸM-PRO" w:hAnsi="HG丸ｺﾞｼｯｸM-PRO" w:hint="eastAsia"/>
          <w:sz w:val="21"/>
          <w:szCs w:val="21"/>
          <w:shd w:val="pct15" w:color="auto" w:fill="FFFFFF"/>
        </w:rPr>
        <w:t>法的拘束力をもつ</w:t>
      </w:r>
      <w:r>
        <w:rPr>
          <w:rFonts w:ascii="HG丸ｺﾞｼｯｸM-PRO" w:eastAsia="HG丸ｺﾞｼｯｸM-PRO" w:hAnsi="HG丸ｺﾞｼｯｸM-PRO" w:hint="eastAsia"/>
          <w:sz w:val="21"/>
          <w:szCs w:val="21"/>
        </w:rPr>
        <w:t>初めての国際規約である。</w:t>
      </w:r>
      <w:r>
        <w:rPr>
          <w:rStyle w:val="a6"/>
          <w:rFonts w:ascii="HG丸ｺﾞｼｯｸM-PRO" w:eastAsia="HG丸ｺﾞｼｯｸM-PRO" w:hAnsi="HG丸ｺﾞｼｯｸM-PRO"/>
          <w:sz w:val="21"/>
          <w:szCs w:val="21"/>
        </w:rPr>
        <w:footnoteReference w:id="1"/>
      </w:r>
    </w:p>
    <w:p w:rsidR="00F8426E" w:rsidRPr="00F8426E" w:rsidRDefault="005B76AF" w:rsidP="005B76AF">
      <w:pPr>
        <w:ind w:firstLine="220"/>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本文中に出てくるイギリス</w:t>
      </w:r>
      <w:r w:rsidRPr="005B76AF">
        <w:rPr>
          <w:rFonts w:ascii="HG丸ｺﾞｼｯｸM-PRO" w:eastAsia="HG丸ｺﾞｼｯｸM-PRO" w:hAnsi="HG丸ｺﾞｼｯｸM-PRO" w:hint="eastAsia"/>
          <w:sz w:val="21"/>
          <w:szCs w:val="21"/>
        </w:rPr>
        <w:t>は1991年12月16日に批准、ルーマニアは1990年9月28日に批准している。</w:t>
      </w:r>
      <w:r w:rsidR="00900D5A">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日本は、</w:t>
      </w:r>
      <w:r w:rsidRPr="005B76AF">
        <w:rPr>
          <w:rFonts w:ascii="HG丸ｺﾞｼｯｸM-PRO" w:eastAsia="HG丸ｺﾞｼｯｸM-PRO" w:hAnsi="HG丸ｺﾞｼｯｸM-PRO" w:hint="eastAsia"/>
          <w:sz w:val="21"/>
          <w:szCs w:val="21"/>
        </w:rPr>
        <w:t>1994年4月22日</w:t>
      </w:r>
      <w:r>
        <w:rPr>
          <w:rFonts w:ascii="HG丸ｺﾞｼｯｸM-PRO" w:eastAsia="HG丸ｺﾞｼｯｸM-PRO" w:hAnsi="HG丸ｺﾞｼｯｸM-PRO" w:hint="eastAsia"/>
          <w:sz w:val="21"/>
          <w:szCs w:val="21"/>
        </w:rPr>
        <w:t>に批准している。</w:t>
      </w:r>
      <w:r>
        <w:rPr>
          <w:rStyle w:val="a6"/>
          <w:rFonts w:ascii="HG丸ｺﾞｼｯｸM-PRO" w:eastAsia="HG丸ｺﾞｼｯｸM-PRO" w:hAnsi="HG丸ｺﾞｼｯｸM-PRO"/>
          <w:sz w:val="21"/>
          <w:szCs w:val="21"/>
        </w:rPr>
        <w:footnoteReference w:id="2"/>
      </w:r>
    </w:p>
    <w:p w:rsidR="005B76AF" w:rsidRPr="005B76AF" w:rsidRDefault="005B76AF" w:rsidP="005B76AF">
      <w:pPr>
        <w:rPr>
          <w:rFonts w:ascii="HG丸ｺﾞｼｯｸM-PRO" w:eastAsia="HG丸ｺﾞｼｯｸM-PRO" w:hAnsi="HG丸ｺﾞｼｯｸM-PRO"/>
          <w:sz w:val="21"/>
          <w:szCs w:val="21"/>
        </w:rPr>
      </w:pPr>
    </w:p>
    <w:p w:rsidR="00325AE1" w:rsidRPr="00EE4EE7" w:rsidRDefault="00F8426E" w:rsidP="00325AE1">
      <w:pPr>
        <w:pStyle w:val="a3"/>
        <w:numPr>
          <w:ilvl w:val="0"/>
          <w:numId w:val="1"/>
        </w:numPr>
        <w:ind w:leftChars="0"/>
        <w:rPr>
          <w:rFonts w:ascii="HG丸ｺﾞｼｯｸM-PRO" w:eastAsia="HG丸ｺﾞｼｯｸM-PRO" w:hAnsi="HG丸ｺﾞｼｯｸM-PRO"/>
          <w:sz w:val="21"/>
          <w:szCs w:val="21"/>
        </w:rPr>
      </w:pPr>
      <w:r w:rsidRPr="005B76AF">
        <w:rPr>
          <w:rFonts w:ascii="HG丸ｺﾞｼｯｸM-PRO" w:eastAsia="HG丸ｺﾞｼｯｸM-PRO" w:hAnsi="HG丸ｺﾞｼｯｸM-PRO" w:hint="eastAsia"/>
          <w:sz w:val="21"/>
          <w:szCs w:val="21"/>
        </w:rPr>
        <w:t>自文化中心主義と文化相対主義</w:t>
      </w:r>
    </w:p>
    <w:p w:rsidR="008F6A6C" w:rsidRPr="006C781D" w:rsidRDefault="006C781D" w:rsidP="006C781D">
      <w:pPr>
        <w:pStyle w:val="a3"/>
        <w:numPr>
          <w:ilvl w:val="1"/>
          <w:numId w:val="1"/>
        </w:numPr>
        <w:ind w:leftChars="0"/>
        <w:rPr>
          <w:rFonts w:ascii="HG丸ｺﾞｼｯｸM-PRO" w:eastAsia="HG丸ｺﾞｼｯｸM-PRO" w:hAnsi="HG丸ｺﾞｼｯｸM-PRO"/>
          <w:sz w:val="21"/>
          <w:szCs w:val="21"/>
        </w:rPr>
      </w:pPr>
      <w:r w:rsidRPr="006C781D">
        <w:rPr>
          <w:rFonts w:ascii="HG丸ｺﾞｼｯｸM-PRO" w:eastAsia="HG丸ｺﾞｼｯｸM-PRO" w:hAnsi="HG丸ｺﾞｼｯｸM-PRO" w:hint="eastAsia"/>
          <w:sz w:val="21"/>
          <w:szCs w:val="21"/>
        </w:rPr>
        <w:t>教科書</w:t>
      </w:r>
      <w:r w:rsidRPr="006C781D">
        <w:rPr>
          <w:rFonts w:ascii="HG丸ｺﾞｼｯｸM-PRO" w:eastAsia="HG丸ｺﾞｼｯｸM-PRO" w:hAnsi="HG丸ｺﾞｼｯｸM-PRO"/>
          <w:sz w:val="21"/>
          <w:szCs w:val="21"/>
        </w:rPr>
        <w:t>p.96 l.17</w:t>
      </w:r>
    </w:p>
    <w:p w:rsidR="006C781D" w:rsidRDefault="006C781D" w:rsidP="00633378">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In looking at the experience of ‘childhood’ and the development of service in other countries there is a need to guard against adopting an ‘ethnocentric’ approach.</w:t>
      </w:r>
    </w:p>
    <w:p w:rsidR="006C781D" w:rsidRDefault="00900D5A" w:rsidP="00633378">
      <w:pPr>
        <w:rPr>
          <w:rFonts w:ascii="HG丸ｺﾞｼｯｸM-PRO" w:eastAsia="HG丸ｺﾞｼｯｸM-PRO" w:hAnsi="HG丸ｺﾞｼｯｸM-PRO"/>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60288" behindDoc="0" locked="0" layoutInCell="1" allowOverlap="1" wp14:anchorId="5653C868" wp14:editId="673C161F">
                <wp:simplePos x="0" y="0"/>
                <wp:positionH relativeFrom="column">
                  <wp:posOffset>152400</wp:posOffset>
                </wp:positionH>
                <wp:positionV relativeFrom="paragraph">
                  <wp:posOffset>537845</wp:posOffset>
                </wp:positionV>
                <wp:extent cx="5806440" cy="889000"/>
                <wp:effectExtent l="0" t="0" r="22860" b="25400"/>
                <wp:wrapThrough wrapText="bothSides">
                  <wp:wrapPolygon edited="0">
                    <wp:start x="213" y="0"/>
                    <wp:lineTo x="0" y="1389"/>
                    <wp:lineTo x="0" y="20366"/>
                    <wp:lineTo x="142" y="21754"/>
                    <wp:lineTo x="21402" y="21754"/>
                    <wp:lineTo x="21614" y="20366"/>
                    <wp:lineTo x="21614" y="1851"/>
                    <wp:lineTo x="21472" y="0"/>
                    <wp:lineTo x="213" y="0"/>
                  </wp:wrapPolygon>
                </wp:wrapThrough>
                <wp:docPr id="4" name="角丸四角形 4"/>
                <wp:cNvGraphicFramePr/>
                <a:graphic xmlns:a="http://schemas.openxmlformats.org/drawingml/2006/main">
                  <a:graphicData uri="http://schemas.microsoft.com/office/word/2010/wordprocessingShape">
                    <wps:wsp>
                      <wps:cNvSpPr/>
                      <wps:spPr>
                        <a:xfrm>
                          <a:off x="0" y="0"/>
                          <a:ext cx="5806440" cy="889000"/>
                        </a:xfrm>
                        <a:prstGeom prst="roundRect">
                          <a:avLst/>
                        </a:prstGeom>
                        <a:ln w="12700" cmpd="sng">
                          <a:prstDash val="lgDashDot"/>
                        </a:ln>
                      </wps:spPr>
                      <wps:style>
                        <a:lnRef idx="2">
                          <a:schemeClr val="dk1"/>
                        </a:lnRef>
                        <a:fillRef idx="1">
                          <a:schemeClr val="lt1"/>
                        </a:fillRef>
                        <a:effectRef idx="0">
                          <a:schemeClr val="dk1"/>
                        </a:effectRef>
                        <a:fontRef idx="minor">
                          <a:schemeClr val="dk1"/>
                        </a:fontRef>
                      </wps:style>
                      <wps:txbx>
                        <w:txbxContent>
                          <w:p w:rsidR="00881955" w:rsidRPr="00E94B45" w:rsidRDefault="00881955" w:rsidP="00E94B45">
                            <w:pPr>
                              <w:jc w:val="left"/>
                              <w:rPr>
                                <w:rFonts w:ascii="HG丸ｺﾞｼｯｸM-PRO" w:eastAsia="HG丸ｺﾞｼｯｸM-PRO" w:hAnsi="HG丸ｺﾞｼｯｸM-PRO"/>
                                <w:sz w:val="21"/>
                                <w:szCs w:val="21"/>
                              </w:rPr>
                            </w:pPr>
                            <w:r w:rsidRPr="00E94B45">
                              <w:rPr>
                                <w:rFonts w:ascii="HG丸ｺﾞｼｯｸM-PRO" w:eastAsia="HG丸ｺﾞｼｯｸM-PRO" w:hAnsi="HG丸ｺﾞｼｯｸM-PRO" w:hint="eastAsia"/>
                                <w:sz w:val="21"/>
                                <w:szCs w:val="21"/>
                              </w:rPr>
                              <w:t>自文化中心主義：その人自身の文化の基準によって他文化を判断あるいは解釈する</w:t>
                            </w:r>
                            <w:r w:rsidR="00900D5A">
                              <w:rPr>
                                <w:rFonts w:ascii="HG丸ｺﾞｼｯｸM-PRO" w:eastAsia="HG丸ｺﾞｼｯｸM-PRO" w:hAnsi="HG丸ｺﾞｼｯｸM-PRO" w:hint="eastAsia"/>
                                <w:sz w:val="21"/>
                                <w:szCs w:val="21"/>
                              </w:rPr>
                              <w:t>こと</w:t>
                            </w:r>
                          </w:p>
                          <w:p w:rsidR="00881955" w:rsidRPr="00E94B45" w:rsidRDefault="00881955" w:rsidP="00E94B45">
                            <w:pPr>
                              <w:jc w:val="left"/>
                              <w:rPr>
                                <w:rFonts w:ascii="HG丸ｺﾞｼｯｸM-PRO" w:eastAsia="HG丸ｺﾞｼｯｸM-PRO" w:hAnsi="HG丸ｺﾞｼｯｸM-PRO"/>
                                <w:sz w:val="21"/>
                                <w:szCs w:val="21"/>
                              </w:rPr>
                            </w:pPr>
                            <w:r w:rsidRPr="00E94B45">
                              <w:rPr>
                                <w:rFonts w:ascii="HG丸ｺﾞｼｯｸM-PRO" w:eastAsia="HG丸ｺﾞｼｯｸM-PRO" w:hAnsi="HG丸ｺﾞｼｯｸM-PRO" w:hint="eastAsia"/>
                                <w:sz w:val="21"/>
                                <w:szCs w:val="21"/>
                              </w:rPr>
                              <w:t>文化相対主義：</w:t>
                            </w:r>
                            <w:r w:rsidRPr="00325AE1">
                              <w:rPr>
                                <w:rFonts w:ascii="HG丸ｺﾞｼｯｸM-PRO" w:eastAsia="HG丸ｺﾞｼｯｸM-PRO" w:hAnsi="HG丸ｺﾞｼｯｸM-PRO" w:hint="eastAsia"/>
                                <w:sz w:val="21"/>
                                <w:szCs w:val="21"/>
                              </w:rPr>
                              <w:t>十分な共感をもって相手の文化を理解すること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7" style="position:absolute;left:0;text-align:left;margin-left:12pt;margin-top:42.35pt;width:457.2pt;height: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" fillcolor="white [3201]" strokecolor="black [3200]" strokeweight="1pt">
                <v:stroke dashstyle="longDashDot"/>
                <v:textbox>
                  <w:txbxContent>
                    <w:p w:rsidR="00881955" w:rsidRPr="00E94B45" w:rsidRDefault="00881955" w:rsidP="00E94B45">
                      <w:pPr>
                        <w:jc w:val="left"/>
                        <w:rPr>
                          <w:rFonts w:ascii="HG丸ｺﾞｼｯｸM-PRO" w:eastAsia="HG丸ｺﾞｼｯｸM-PRO" w:hAnsi="HG丸ｺﾞｼｯｸM-PRO"/>
                          <w:sz w:val="21"/>
                          <w:szCs w:val="21"/>
                        </w:rPr>
                      </w:pPr>
                      <w:r w:rsidRPr="00E94B45">
                        <w:rPr>
                          <w:rFonts w:ascii="HG丸ｺﾞｼｯｸM-PRO" w:eastAsia="HG丸ｺﾞｼｯｸM-PRO" w:hAnsi="HG丸ｺﾞｼｯｸM-PRO" w:hint="eastAsia"/>
                          <w:sz w:val="21"/>
                          <w:szCs w:val="21"/>
                        </w:rPr>
                        <w:t>自文化中心主義：その人自身の文化の基準によって他文化を判断あるいは解釈する</w:t>
                      </w:r>
                      <w:r w:rsidR="00900D5A">
                        <w:rPr>
                          <w:rFonts w:ascii="HG丸ｺﾞｼｯｸM-PRO" w:eastAsia="HG丸ｺﾞｼｯｸM-PRO" w:hAnsi="HG丸ｺﾞｼｯｸM-PRO" w:hint="eastAsia"/>
                          <w:sz w:val="21"/>
                          <w:szCs w:val="21"/>
                        </w:rPr>
                        <w:t>こと</w:t>
                      </w:r>
                    </w:p>
                    <w:p w:rsidR="00881955" w:rsidRPr="00E94B45" w:rsidRDefault="00881955" w:rsidP="00E94B45">
                      <w:pPr>
                        <w:jc w:val="left"/>
                        <w:rPr>
                          <w:rFonts w:ascii="HG丸ｺﾞｼｯｸM-PRO" w:eastAsia="HG丸ｺﾞｼｯｸM-PRO" w:hAnsi="HG丸ｺﾞｼｯｸM-PRO"/>
                          <w:sz w:val="21"/>
                          <w:szCs w:val="21"/>
                        </w:rPr>
                      </w:pPr>
                      <w:r w:rsidRPr="00E94B45">
                        <w:rPr>
                          <w:rFonts w:ascii="HG丸ｺﾞｼｯｸM-PRO" w:eastAsia="HG丸ｺﾞｼｯｸM-PRO" w:hAnsi="HG丸ｺﾞｼｯｸM-PRO" w:hint="eastAsia"/>
                          <w:sz w:val="21"/>
                          <w:szCs w:val="21"/>
                        </w:rPr>
                        <w:t>文化相対主義：</w:t>
                      </w:r>
                      <w:r w:rsidRPr="00325AE1">
                        <w:rPr>
                          <w:rFonts w:ascii="HG丸ｺﾞｼｯｸM-PRO" w:eastAsia="HG丸ｺﾞｼｯｸM-PRO" w:hAnsi="HG丸ｺﾞｼｯｸM-PRO" w:hint="eastAsia"/>
                          <w:sz w:val="21"/>
                          <w:szCs w:val="21"/>
                        </w:rPr>
                        <w:t>十分な共感をもって相手の文化を理解すること</w:t>
                      </w:r>
                    </w:p>
                  </w:txbxContent>
                </v:textbox>
                <w10:wrap type="through"/>
              </v:roundrect>
            </w:pict>
          </mc:Fallback>
        </mc:AlternateContent>
      </w:r>
      <w:r w:rsidR="006C781D">
        <w:rPr>
          <w:rFonts w:ascii="HG丸ｺﾞｼｯｸM-PRO" w:eastAsia="HG丸ｺﾞｼｯｸM-PRO" w:hAnsi="HG丸ｺﾞｼｯｸM-PRO" w:hint="eastAsia"/>
          <w:sz w:val="21"/>
          <w:szCs w:val="21"/>
        </w:rPr>
        <w:t>（</w:t>
      </w:r>
      <w:r>
        <w:rPr>
          <w:rFonts w:ascii="HG丸ｺﾞｼｯｸM-PRO" w:eastAsia="HG丸ｺﾞｼｯｸM-PRO" w:hAnsi="HG丸ｺﾞｼｯｸM-PRO" w:hint="eastAsia"/>
          <w:sz w:val="21"/>
          <w:szCs w:val="21"/>
        </w:rPr>
        <w:t>‘子ども期’の経験や他国のサービスの発展を見ていく中で、「自文化</w:t>
      </w:r>
      <w:r w:rsidR="006C781D" w:rsidRPr="006C781D">
        <w:rPr>
          <w:rFonts w:ascii="HG丸ｺﾞｼｯｸM-PRO" w:eastAsia="HG丸ｺﾞｼｯｸM-PRO" w:hAnsi="HG丸ｺﾞｼｯｸM-PRO" w:hint="eastAsia"/>
          <w:sz w:val="21"/>
          <w:szCs w:val="21"/>
        </w:rPr>
        <w:t>中心主義」アプローチを取り入れることから守る必要性がある。</w:t>
      </w:r>
      <w:r w:rsidR="006C781D">
        <w:rPr>
          <w:rFonts w:ascii="HG丸ｺﾞｼｯｸM-PRO" w:eastAsia="HG丸ｺﾞｼｯｸM-PRO" w:hAnsi="HG丸ｺﾞｼｯｸM-PRO" w:hint="eastAsia"/>
          <w:sz w:val="21"/>
          <w:szCs w:val="21"/>
        </w:rPr>
        <w:t>）</w:t>
      </w:r>
    </w:p>
    <w:p w:rsidR="00633378" w:rsidRDefault="008F6A6C" w:rsidP="006C781D">
      <w:pPr>
        <w:pStyle w:val="a3"/>
        <w:numPr>
          <w:ilvl w:val="0"/>
          <w:numId w:val="3"/>
        </w:numPr>
        <w:ind w:leftChars="0"/>
        <w:rPr>
          <w:rFonts w:ascii="HG丸ｺﾞｼｯｸM-PRO" w:eastAsia="HG丸ｺﾞｼｯｸM-PRO" w:hAnsi="HG丸ｺﾞｼｯｸM-PRO"/>
          <w:sz w:val="21"/>
          <w:szCs w:val="21"/>
        </w:rPr>
      </w:pPr>
      <w:r w:rsidRPr="006C781D">
        <w:rPr>
          <w:rFonts w:ascii="HG丸ｺﾞｼｯｸM-PRO" w:eastAsia="HG丸ｺﾞｼｯｸM-PRO" w:hAnsi="HG丸ｺﾞｼｯｸM-PRO"/>
          <w:sz w:val="21"/>
          <w:szCs w:val="21"/>
        </w:rPr>
        <w:t>UNCRC</w:t>
      </w:r>
      <w:r w:rsidR="0010046D">
        <w:rPr>
          <w:rFonts w:ascii="HG丸ｺﾞｼｯｸM-PRO" w:eastAsia="HG丸ｺﾞｼｯｸM-PRO" w:hAnsi="HG丸ｺﾞｼｯｸM-PRO" w:hint="eastAsia"/>
          <w:sz w:val="21"/>
          <w:szCs w:val="21"/>
        </w:rPr>
        <w:t>の前文には、「…児童の保護及び調和のとれた発達のために</w:t>
      </w:r>
      <w:r w:rsidR="0010046D" w:rsidRPr="0010046D">
        <w:rPr>
          <w:rFonts w:ascii="HG丸ｺﾞｼｯｸM-PRO" w:eastAsia="HG丸ｺﾞｼｯｸM-PRO" w:hAnsi="HG丸ｺﾞｼｯｸM-PRO" w:hint="eastAsia"/>
          <w:sz w:val="21"/>
          <w:szCs w:val="21"/>
          <w:shd w:val="pct15" w:color="auto" w:fill="FFFFFF"/>
        </w:rPr>
        <w:t>各人民の伝統及び文化的価値が有する重要性を十分に考慮し</w:t>
      </w:r>
      <w:r w:rsidR="0010046D">
        <w:rPr>
          <w:rFonts w:ascii="HG丸ｺﾞｼｯｸM-PRO" w:eastAsia="HG丸ｺﾞｼｯｸM-PRO" w:hAnsi="HG丸ｺﾞｼｯｸM-PRO" w:hint="eastAsia"/>
          <w:sz w:val="21"/>
          <w:szCs w:val="21"/>
        </w:rPr>
        <w:t>、あらゆる国特に開発途上国における児童の生活条件を改善するために国際協力が重要であることを認めて、次のとおり協定した。」</w:t>
      </w:r>
      <w:r w:rsidR="000A4151">
        <w:rPr>
          <w:rStyle w:val="a6"/>
          <w:rFonts w:ascii="HG丸ｺﾞｼｯｸM-PRO" w:eastAsia="HG丸ｺﾞｼｯｸM-PRO" w:hAnsi="HG丸ｺﾞｼｯｸM-PRO"/>
          <w:sz w:val="21"/>
          <w:szCs w:val="21"/>
        </w:rPr>
        <w:footnoteReference w:id="3"/>
      </w:r>
      <w:r w:rsidR="000A4151">
        <w:rPr>
          <w:rFonts w:ascii="HG丸ｺﾞｼｯｸM-PRO" w:eastAsia="HG丸ｺﾞｼｯｸM-PRO" w:hAnsi="HG丸ｺﾞｼｯｸM-PRO" w:hint="eastAsia"/>
          <w:sz w:val="21"/>
          <w:szCs w:val="21"/>
        </w:rPr>
        <w:t>とある。</w:t>
      </w:r>
    </w:p>
    <w:p w:rsidR="00017A67" w:rsidRPr="00017A67" w:rsidRDefault="00017A67" w:rsidP="00017A67">
      <w:pPr>
        <w:rPr>
          <w:rFonts w:ascii="HG丸ｺﾞｼｯｸM-PRO" w:eastAsia="HG丸ｺﾞｼｯｸM-PRO" w:hAnsi="HG丸ｺﾞｼｯｸM-PRO"/>
          <w:sz w:val="21"/>
          <w:szCs w:val="21"/>
        </w:rPr>
      </w:pPr>
    </w:p>
    <w:p w:rsidR="000A4151" w:rsidRPr="00881955" w:rsidRDefault="00017A67" w:rsidP="00633378">
      <w:pPr>
        <w:pStyle w:val="a3"/>
        <w:numPr>
          <w:ilvl w:val="0"/>
          <w:numId w:val="3"/>
        </w:numPr>
        <w:ind w:leftChars="0"/>
        <w:rPr>
          <w:rFonts w:ascii="HG丸ｺﾞｼｯｸM-PRO" w:eastAsia="HG丸ｺﾞｼｯｸM-PRO" w:hAnsi="HG丸ｺﾞｼｯｸM-PRO"/>
          <w:sz w:val="21"/>
          <w:szCs w:val="21"/>
        </w:rPr>
      </w:pPr>
      <w:r w:rsidRPr="00017A67">
        <w:rPr>
          <w:rFonts w:ascii="HG丸ｺﾞｼｯｸM-PRO" w:eastAsia="HG丸ｺﾞｼｯｸM-PRO" w:hAnsi="HG丸ｺﾞｼｯｸM-PRO" w:hint="eastAsia"/>
          <w:sz w:val="21"/>
          <w:szCs w:val="21"/>
        </w:rPr>
        <w:t>日本は</w:t>
      </w:r>
      <w:r w:rsidRPr="00017A67">
        <w:rPr>
          <w:rFonts w:ascii="HG丸ｺﾞｼｯｸM-PRO" w:eastAsia="HG丸ｺﾞｼｯｸM-PRO" w:hAnsi="HG丸ｺﾞｼｯｸM-PRO"/>
          <w:sz w:val="21"/>
          <w:szCs w:val="21"/>
        </w:rPr>
        <w:t>UNCRC37</w:t>
      </w:r>
      <w:r w:rsidRPr="00017A67">
        <w:rPr>
          <w:rFonts w:ascii="HG丸ｺﾞｼｯｸM-PRO" w:eastAsia="HG丸ｺﾞｼｯｸM-PRO" w:hAnsi="HG丸ｺﾞｼｯｸM-PRO" w:hint="eastAsia"/>
          <w:sz w:val="21"/>
          <w:szCs w:val="21"/>
        </w:rPr>
        <w:t>条を留保したり、一部の条文についての解釈の見直しをすることによって</w:t>
      </w:r>
      <w:r>
        <w:rPr>
          <w:rFonts w:ascii="HG丸ｺﾞｼｯｸM-PRO" w:eastAsia="HG丸ｺﾞｼｯｸM-PRO" w:hAnsi="HG丸ｺﾞｼｯｸM-PRO" w:hint="eastAsia"/>
          <w:sz w:val="21"/>
          <w:szCs w:val="21"/>
        </w:rPr>
        <w:t>、自国の法律にあわせて、</w:t>
      </w:r>
      <w:r>
        <w:rPr>
          <w:rFonts w:ascii="HG丸ｺﾞｼｯｸM-PRO" w:eastAsia="HG丸ｺﾞｼｯｸM-PRO" w:hAnsi="HG丸ｺﾞｼｯｸM-PRO"/>
          <w:sz w:val="21"/>
          <w:szCs w:val="21"/>
        </w:rPr>
        <w:t>UNCRC</w:t>
      </w:r>
      <w:r>
        <w:rPr>
          <w:rFonts w:ascii="HG丸ｺﾞｼｯｸM-PRO" w:eastAsia="HG丸ｺﾞｼｯｸM-PRO" w:hAnsi="HG丸ｺﾞｼｯｸM-PRO" w:hint="eastAsia"/>
          <w:sz w:val="21"/>
          <w:szCs w:val="21"/>
        </w:rPr>
        <w:t>に批准している。</w:t>
      </w:r>
      <w:r>
        <w:rPr>
          <w:rStyle w:val="a6"/>
          <w:rFonts w:ascii="HG丸ｺﾞｼｯｸM-PRO" w:eastAsia="HG丸ｺﾞｼｯｸM-PRO" w:hAnsi="HG丸ｺﾞｼｯｸM-PRO"/>
          <w:sz w:val="21"/>
          <w:szCs w:val="21"/>
        </w:rPr>
        <w:footnoteReference w:id="4"/>
      </w:r>
    </w:p>
    <w:p w:rsidR="00B555E0" w:rsidRPr="00B555E0" w:rsidRDefault="00B555E0" w:rsidP="00B555E0">
      <w:pPr>
        <w:rPr>
          <w:rFonts w:ascii="HG丸ｺﾞｼｯｸM-PRO" w:eastAsia="HG丸ｺﾞｼｯｸM-PRO" w:hAnsi="HG丸ｺﾞｼｯｸM-PRO" w:hint="eastAsia"/>
          <w:sz w:val="21"/>
          <w:szCs w:val="21"/>
          <w:bdr w:val="single" w:sz="4" w:space="0" w:color="auto"/>
        </w:rPr>
      </w:pPr>
      <w:r w:rsidRPr="00B555E0">
        <w:rPr>
          <w:rFonts w:ascii="HG丸ｺﾞｼｯｸM-PRO" w:eastAsia="HG丸ｺﾞｼｯｸM-PRO" w:hAnsi="HG丸ｺﾞｼｯｸM-PRO" w:hint="eastAsia"/>
          <w:sz w:val="21"/>
          <w:szCs w:val="21"/>
          <w:bdr w:val="single" w:sz="4" w:space="0" w:color="auto"/>
        </w:rPr>
        <w:lastRenderedPageBreak/>
        <w:t>２</w:t>
      </w:r>
    </w:p>
    <w:p w:rsidR="00B555E0" w:rsidRPr="00B555E0" w:rsidRDefault="00633378" w:rsidP="00B555E0">
      <w:pPr>
        <w:pStyle w:val="a3"/>
        <w:numPr>
          <w:ilvl w:val="0"/>
          <w:numId w:val="1"/>
        </w:numPr>
        <w:ind w:leftChars="0"/>
        <w:rPr>
          <w:rFonts w:ascii="HG丸ｺﾞｼｯｸM-PRO" w:eastAsia="HG丸ｺﾞｼｯｸM-PRO" w:hAnsi="HG丸ｺﾞｼｯｸM-PRO" w:hint="eastAsia"/>
          <w:sz w:val="21"/>
          <w:szCs w:val="21"/>
        </w:rPr>
      </w:pPr>
      <w:r w:rsidRPr="00B555E0">
        <w:rPr>
          <w:rFonts w:ascii="HG丸ｺﾞｼｯｸM-PRO" w:eastAsia="HG丸ｺﾞｼｯｸM-PRO" w:hAnsi="HG丸ｺﾞｼｯｸM-PRO" w:hint="eastAsia"/>
          <w:sz w:val="21"/>
          <w:szCs w:val="21"/>
        </w:rPr>
        <w:t>社会政策と教育の関係性</w:t>
      </w:r>
      <w:r w:rsidR="00B555E0" w:rsidRPr="00B555E0">
        <w:rPr>
          <w:rFonts w:ascii="HG丸ｺﾞｼｯｸM-PRO" w:eastAsia="HG丸ｺﾞｼｯｸM-PRO" w:hAnsi="HG丸ｺﾞｼｯｸM-PRO" w:hint="eastAsia"/>
          <w:sz w:val="21"/>
          <w:szCs w:val="21"/>
        </w:rPr>
        <w:t>についての研究</w:t>
      </w:r>
    </w:p>
    <w:p w:rsidR="00B555E0" w:rsidRPr="00166215" w:rsidRDefault="00B555E0" w:rsidP="00B555E0">
      <w:pPr>
        <w:pStyle w:val="a3"/>
        <w:numPr>
          <w:ilvl w:val="1"/>
          <w:numId w:val="1"/>
        </w:numPr>
        <w:ind w:leftChars="0"/>
        <w:rPr>
          <w:rFonts w:ascii="HG丸ｺﾞｼｯｸM-PRO" w:eastAsia="HG丸ｺﾞｼｯｸM-PRO" w:hAnsi="HG丸ｺﾞｼｯｸM-PRO"/>
          <w:sz w:val="21"/>
          <w:szCs w:val="21"/>
        </w:rPr>
      </w:pPr>
      <w:r w:rsidRPr="00166215">
        <w:rPr>
          <w:rFonts w:ascii="HG丸ｺﾞｼｯｸM-PRO" w:eastAsia="HG丸ｺﾞｼｯｸM-PRO" w:hAnsi="HG丸ｺﾞｼｯｸM-PRO" w:hint="eastAsia"/>
          <w:sz w:val="21"/>
          <w:szCs w:val="21"/>
        </w:rPr>
        <w:t>教科書</w:t>
      </w:r>
      <w:r w:rsidRPr="00166215">
        <w:rPr>
          <w:rFonts w:ascii="HG丸ｺﾞｼｯｸM-PRO" w:eastAsia="HG丸ｺﾞｼｯｸM-PRO" w:hAnsi="HG丸ｺﾞｼｯｸM-PRO"/>
          <w:sz w:val="21"/>
          <w:szCs w:val="21"/>
        </w:rPr>
        <w:t>p.99 l.17</w:t>
      </w:r>
    </w:p>
    <w:p w:rsidR="00B555E0" w:rsidRDefault="00B555E0" w:rsidP="00B555E0">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childhood is a permanent category within society but the experience of childhood changes across time and space.</w:t>
      </w:r>
    </w:p>
    <w:p w:rsidR="00B555E0" w:rsidRDefault="00B555E0" w:rsidP="00B555E0">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166215">
        <w:rPr>
          <w:rFonts w:ascii="HG丸ｺﾞｼｯｸM-PRO" w:eastAsia="HG丸ｺﾞｼｯｸM-PRO" w:hAnsi="HG丸ｺﾞｼｯｸM-PRO" w:hint="eastAsia"/>
          <w:sz w:val="21"/>
          <w:szCs w:val="21"/>
        </w:rPr>
        <w:t>子ども期は社会</w:t>
      </w:r>
      <w:r>
        <w:rPr>
          <w:rFonts w:ascii="HG丸ｺﾞｼｯｸM-PRO" w:eastAsia="HG丸ｺﾞｼｯｸM-PRO" w:hAnsi="HG丸ｺﾞｼｯｸM-PRO" w:hint="eastAsia"/>
          <w:sz w:val="21"/>
          <w:szCs w:val="21"/>
        </w:rPr>
        <w:t>のなかの半永久的なカテゴリーであるが、子ども期における経験は時代や空間</w:t>
      </w:r>
      <w:r w:rsidRPr="00166215">
        <w:rPr>
          <w:rFonts w:ascii="HG丸ｺﾞｼｯｸM-PRO" w:eastAsia="HG丸ｺﾞｼｯｸM-PRO" w:hAnsi="HG丸ｺﾞｼｯｸM-PRO" w:hint="eastAsia"/>
          <w:sz w:val="21"/>
          <w:szCs w:val="21"/>
        </w:rPr>
        <w:t>を超えて変化する。</w:t>
      </w:r>
      <w:r>
        <w:rPr>
          <w:rFonts w:ascii="HG丸ｺﾞｼｯｸM-PRO" w:eastAsia="HG丸ｺﾞｼｯｸM-PRO" w:hAnsi="HG丸ｺﾞｼｯｸM-PRO" w:hint="eastAsia"/>
          <w:sz w:val="21"/>
          <w:szCs w:val="21"/>
        </w:rPr>
        <w:t>）</w:t>
      </w:r>
    </w:p>
    <w:p w:rsidR="00B555E0" w:rsidRDefault="00B555E0" w:rsidP="00B555E0">
      <w:pPr>
        <w:rPr>
          <w:rFonts w:ascii="HG丸ｺﾞｼｯｸM-PRO" w:eastAsia="HG丸ｺﾞｼｯｸM-PRO" w:hAnsi="HG丸ｺﾞｼｯｸM-PRO"/>
          <w:sz w:val="21"/>
          <w:szCs w:val="21"/>
        </w:rPr>
      </w:pPr>
      <w:r>
        <w:rPr>
          <w:noProof/>
        </w:rPr>
        <mc:AlternateContent>
          <mc:Choice Requires="wps">
            <w:drawing>
              <wp:anchor distT="0" distB="0" distL="114300" distR="114300" simplePos="0" relativeHeight="251669504" behindDoc="0" locked="0" layoutInCell="1" allowOverlap="1" wp14:anchorId="13A53FA2" wp14:editId="4586F382">
                <wp:simplePos x="0" y="0"/>
                <wp:positionH relativeFrom="column">
                  <wp:posOffset>0</wp:posOffset>
                </wp:positionH>
                <wp:positionV relativeFrom="paragraph">
                  <wp:posOffset>0</wp:posOffset>
                </wp:positionV>
                <wp:extent cx="4435475" cy="290830"/>
                <wp:effectExtent l="0" t="0" r="34925" b="13970"/>
                <wp:wrapSquare wrapText="bothSides"/>
                <wp:docPr id="7" name="テキスト 7"/>
                <wp:cNvGraphicFramePr/>
                <a:graphic xmlns:a="http://schemas.openxmlformats.org/drawingml/2006/main">
                  <a:graphicData uri="http://schemas.microsoft.com/office/word/2010/wordprocessingShape">
                    <wps:wsp>
                      <wps:cNvSpPr txBox="1"/>
                      <wps:spPr>
                        <a:xfrm>
                          <a:off x="0" y="0"/>
                          <a:ext cx="4435475" cy="290830"/>
                        </a:xfrm>
                        <a:prstGeom prst="rect">
                          <a:avLst/>
                        </a:prstGeom>
                        <a:ln w="19050" cmpd="sng">
                          <a:prstDash val="lgDashDot"/>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B555E0" w:rsidRPr="00B555E0" w:rsidRDefault="00B555E0" w:rsidP="00B555E0">
                            <w:pPr>
                              <w:rPr>
                                <w:rFonts w:ascii="HG丸ｺﾞｼｯｸM-PRO" w:eastAsia="HG丸ｺﾞｼｯｸM-PRO" w:hAnsi="HG丸ｺﾞｼｯｸM-PRO"/>
                                <w:sz w:val="21"/>
                                <w:szCs w:val="21"/>
                              </w:rPr>
                            </w:pPr>
                            <w:r w:rsidRPr="00B555E0">
                              <w:rPr>
                                <w:rFonts w:ascii="HG丸ｺﾞｼｯｸM-PRO" w:eastAsia="HG丸ｺﾞｼｯｸM-PRO" w:hAnsi="HG丸ｺﾞｼｯｸM-PRO" w:hint="eastAsia"/>
                                <w:sz w:val="21"/>
                                <w:szCs w:val="21"/>
                              </w:rPr>
                              <w:t>⇒　異なる国々において、異なる子ども期の経験が存在する。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テキスト 7" o:spid="_x0000_s1028" type="#_x0000_t202" style="position:absolute;left:0;text-align:left;margin-left:0;margin-top:0;width:349.25pt;height:22.9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" fillcolor="white [3201]" strokecolor="black [3200]" strokeweight="1.5pt">
                <v:stroke dashstyle="longDashDot"/>
                <v:textbox style="mso-fit-shape-to-text:t" inset="5.85pt,.7pt,5.85pt,.7pt">
                  <w:txbxContent>
                    <w:p w:rsidR="00B555E0" w:rsidRPr="00B555E0" w:rsidRDefault="00B555E0" w:rsidP="00B555E0">
                      <w:pPr>
                        <w:rPr>
                          <w:rFonts w:ascii="HG丸ｺﾞｼｯｸM-PRO" w:eastAsia="HG丸ｺﾞｼｯｸM-PRO" w:hAnsi="HG丸ｺﾞｼｯｸM-PRO"/>
                          <w:sz w:val="21"/>
                          <w:szCs w:val="21"/>
                        </w:rPr>
                      </w:pPr>
                      <w:r w:rsidRPr="00B555E0">
                        <w:rPr>
                          <w:rFonts w:ascii="HG丸ｺﾞｼｯｸM-PRO" w:eastAsia="HG丸ｺﾞｼｯｸM-PRO" w:hAnsi="HG丸ｺﾞｼｯｸM-PRO" w:hint="eastAsia"/>
                          <w:sz w:val="21"/>
                          <w:szCs w:val="21"/>
                        </w:rPr>
                        <w:t>⇒　異なる国々において、異なる子ども期の経験が存在する。</w:t>
                      </w:r>
                    </w:p>
                  </w:txbxContent>
                </v:textbox>
                <w10:wrap type="square"/>
              </v:shape>
            </w:pict>
          </mc:Fallback>
        </mc:AlternateContent>
      </w:r>
    </w:p>
    <w:p w:rsidR="00633378" w:rsidRPr="00B555E0" w:rsidRDefault="00633378" w:rsidP="00F01B8E">
      <w:pPr>
        <w:jc w:val="left"/>
        <w:rPr>
          <w:rFonts w:ascii="HG丸ｺﾞｼｯｸM-PRO" w:eastAsia="HG丸ｺﾞｼｯｸM-PRO" w:hAnsi="HG丸ｺﾞｼｯｸM-PRO"/>
          <w:sz w:val="21"/>
          <w:szCs w:val="21"/>
        </w:rPr>
      </w:pPr>
    </w:p>
    <w:p w:rsidR="000A4151" w:rsidRPr="00050222" w:rsidRDefault="00050222" w:rsidP="00050222">
      <w:pPr>
        <w:pStyle w:val="a3"/>
        <w:numPr>
          <w:ilvl w:val="1"/>
          <w:numId w:val="1"/>
        </w:numPr>
        <w:ind w:leftChars="0"/>
        <w:rPr>
          <w:rFonts w:ascii="HG丸ｺﾞｼｯｸM-PRO" w:eastAsia="HG丸ｺﾞｼｯｸM-PRO" w:hAnsi="HG丸ｺﾞｼｯｸM-PRO"/>
          <w:sz w:val="21"/>
          <w:szCs w:val="21"/>
        </w:rPr>
      </w:pPr>
      <w:r w:rsidRPr="00050222">
        <w:rPr>
          <w:rFonts w:ascii="HG丸ｺﾞｼｯｸM-PRO" w:eastAsia="HG丸ｺﾞｼｯｸM-PRO" w:hAnsi="HG丸ｺﾞｼｯｸM-PRO" w:hint="eastAsia"/>
          <w:sz w:val="21"/>
          <w:szCs w:val="21"/>
        </w:rPr>
        <w:t>教科書</w:t>
      </w:r>
      <w:r w:rsidR="00166215">
        <w:rPr>
          <w:rFonts w:ascii="HG丸ｺﾞｼｯｸM-PRO" w:eastAsia="HG丸ｺﾞｼｯｸM-PRO" w:hAnsi="HG丸ｺﾞｼｯｸM-PRO"/>
          <w:sz w:val="21"/>
          <w:szCs w:val="21"/>
        </w:rPr>
        <w:t>p.104 l</w:t>
      </w:r>
      <w:r w:rsidRPr="00050222">
        <w:rPr>
          <w:rFonts w:ascii="HG丸ｺﾞｼｯｸM-PRO" w:eastAsia="HG丸ｺﾞｼｯｸM-PRO" w:hAnsi="HG丸ｺﾞｼｯｸM-PRO"/>
          <w:sz w:val="21"/>
          <w:szCs w:val="21"/>
        </w:rPr>
        <w:t>.19</w:t>
      </w:r>
    </w:p>
    <w:p w:rsidR="00050222" w:rsidRDefault="00050222" w:rsidP="00050222">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Sometimes policy reflects changing attitudes within society, but often it is the driving force which leads to a change in attitudes.</w:t>
      </w:r>
    </w:p>
    <w:p w:rsidR="00503BEA" w:rsidRDefault="00050222" w:rsidP="00503BEA">
      <w:pPr>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w:t>
      </w:r>
      <w:r w:rsidRPr="00050222">
        <w:rPr>
          <w:rFonts w:ascii="HG丸ｺﾞｼｯｸM-PRO" w:eastAsia="HG丸ｺﾞｼｯｸM-PRO" w:hAnsi="HG丸ｺﾞｼｯｸM-PRO" w:hint="eastAsia"/>
          <w:sz w:val="21"/>
          <w:szCs w:val="21"/>
        </w:rPr>
        <w:t>政策は社会の中の態度の変化を反映するが、しばしばそれは態度の変化を仕向ける推進力となる。</w:t>
      </w:r>
      <w:r>
        <w:rPr>
          <w:rFonts w:ascii="HG丸ｺﾞｼｯｸM-PRO" w:eastAsia="HG丸ｺﾞｼｯｸM-PRO" w:hAnsi="HG丸ｺﾞｼｯｸM-PRO" w:hint="eastAsia"/>
          <w:sz w:val="21"/>
          <w:szCs w:val="21"/>
        </w:rPr>
        <w:t>）</w:t>
      </w:r>
    </w:p>
    <w:p w:rsidR="00F01B8E" w:rsidRPr="00F01B8E" w:rsidRDefault="00F01B8E" w:rsidP="00F01B8E">
      <w:pPr>
        <w:rPr>
          <w:rFonts w:ascii="HG丸ｺﾞｼｯｸM-PRO" w:eastAsia="HG丸ｺﾞｼｯｸM-PRO" w:hAnsi="HG丸ｺﾞｼｯｸM-PRO" w:hint="eastAsia"/>
          <w:sz w:val="21"/>
          <w:szCs w:val="21"/>
        </w:rPr>
      </w:pPr>
      <w:r>
        <w:rPr>
          <w:noProof/>
        </w:rPr>
        <mc:AlternateContent>
          <mc:Choice Requires="wps">
            <w:drawing>
              <wp:anchor distT="0" distB="0" distL="114300" distR="114300" simplePos="0" relativeHeight="251664384" behindDoc="0" locked="0" layoutInCell="1" allowOverlap="1" wp14:anchorId="2E49B81C" wp14:editId="5D28D267">
                <wp:simplePos x="0" y="0"/>
                <wp:positionH relativeFrom="column">
                  <wp:posOffset>0</wp:posOffset>
                </wp:positionH>
                <wp:positionV relativeFrom="paragraph">
                  <wp:posOffset>38100</wp:posOffset>
                </wp:positionV>
                <wp:extent cx="5832475" cy="290830"/>
                <wp:effectExtent l="0" t="0" r="15875" b="13970"/>
                <wp:wrapSquare wrapText="bothSides"/>
                <wp:docPr id="1" name="テキスト 1"/>
                <wp:cNvGraphicFramePr/>
                <a:graphic xmlns:a="http://schemas.openxmlformats.org/drawingml/2006/main">
                  <a:graphicData uri="http://schemas.microsoft.com/office/word/2010/wordprocessingShape">
                    <wps:wsp>
                      <wps:cNvSpPr txBox="1"/>
                      <wps:spPr>
                        <a:xfrm>
                          <a:off x="0" y="0"/>
                          <a:ext cx="5832475" cy="290830"/>
                        </a:xfrm>
                        <a:prstGeom prst="rect">
                          <a:avLst/>
                        </a:prstGeom>
                        <a:ln w="19050" cmpd="sng">
                          <a:prstDash val="lgDashDot"/>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881955" w:rsidRPr="00B555E0" w:rsidRDefault="00881955">
                            <w:pPr>
                              <w:rPr>
                                <w:rFonts w:ascii="HG丸ｺﾞｼｯｸM-PRO" w:eastAsia="HG丸ｺﾞｼｯｸM-PRO" w:hAnsi="HG丸ｺﾞｼｯｸM-PRO"/>
                                <w:sz w:val="22"/>
                                <w:szCs w:val="21"/>
                              </w:rPr>
                            </w:pPr>
                            <w:r w:rsidRPr="00B555E0">
                              <w:rPr>
                                <w:rFonts w:ascii="HG丸ｺﾞｼｯｸM-PRO" w:eastAsia="HG丸ｺﾞｼｯｸM-PRO" w:hAnsi="HG丸ｺﾞｼｯｸM-PRO" w:hint="eastAsia"/>
                                <w:sz w:val="22"/>
                                <w:szCs w:val="21"/>
                              </w:rPr>
                              <w:t>⇒</w:t>
                            </w:r>
                            <w:r w:rsidRPr="00B555E0">
                              <w:rPr>
                                <w:rFonts w:ascii="HG丸ｺﾞｼｯｸM-PRO" w:eastAsia="HG丸ｺﾞｼｯｸM-PRO" w:hAnsi="HG丸ｺﾞｼｯｸM-PRO" w:hint="eastAsia"/>
                                <w:sz w:val="21"/>
                                <w:szCs w:val="21"/>
                              </w:rPr>
                              <w:t xml:space="preserve">　社会政策はイデオロギーや価値観といった社会の態度を変える推進力となる。</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id="テキスト 1" o:spid="_x0000_s1029" type="#_x0000_t202" style="position:absolute;left:0;text-align:left;margin-left:0;margin-top:3pt;width:459.25pt;height:22.9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" fillcolor="white [3201]" strokecolor="black [3200]" strokeweight="1.5pt">
                <v:stroke dashstyle="longDashDot"/>
                <v:textbox style="mso-fit-shape-to-text:t" inset="5.85pt,.7pt,5.85pt,.7pt">
                  <w:txbxContent>
                    <w:p w:rsidR="00881955" w:rsidRPr="00B555E0" w:rsidRDefault="00881955">
                      <w:pPr>
                        <w:rPr>
                          <w:rFonts w:ascii="HG丸ｺﾞｼｯｸM-PRO" w:eastAsia="HG丸ｺﾞｼｯｸM-PRO" w:hAnsi="HG丸ｺﾞｼｯｸM-PRO"/>
                          <w:sz w:val="22"/>
                          <w:szCs w:val="21"/>
                        </w:rPr>
                      </w:pPr>
                      <w:r w:rsidRPr="00B555E0">
                        <w:rPr>
                          <w:rFonts w:ascii="HG丸ｺﾞｼｯｸM-PRO" w:eastAsia="HG丸ｺﾞｼｯｸM-PRO" w:hAnsi="HG丸ｺﾞｼｯｸM-PRO" w:hint="eastAsia"/>
                          <w:sz w:val="22"/>
                          <w:szCs w:val="21"/>
                        </w:rPr>
                        <w:t>⇒</w:t>
                      </w:r>
                      <w:r w:rsidRPr="00B555E0">
                        <w:rPr>
                          <w:rFonts w:ascii="HG丸ｺﾞｼｯｸM-PRO" w:eastAsia="HG丸ｺﾞｼｯｸM-PRO" w:hAnsi="HG丸ｺﾞｼｯｸM-PRO" w:hint="eastAsia"/>
                          <w:sz w:val="21"/>
                          <w:szCs w:val="21"/>
                        </w:rPr>
                        <w:t xml:space="preserve">　社会政策はイデオロギーや価値観といった社会の態度を変える推進力となる。</w:t>
                      </w:r>
                    </w:p>
                  </w:txbxContent>
                </v:textbox>
                <w10:wrap type="square"/>
              </v:shape>
            </w:pict>
          </mc:Fallback>
        </mc:AlternateContent>
      </w:r>
    </w:p>
    <w:p w:rsidR="00F01B8E" w:rsidRDefault="00F01B8E" w:rsidP="00F01B8E">
      <w:pPr>
        <w:pStyle w:val="a3"/>
        <w:ind w:leftChars="0" w:left="360"/>
        <w:rPr>
          <w:rFonts w:ascii="HG丸ｺﾞｼｯｸM-PRO" w:eastAsia="HG丸ｺﾞｼｯｸM-PRO" w:hAnsi="HG丸ｺﾞｼｯｸM-PRO" w:hint="eastAsia"/>
          <w:sz w:val="21"/>
          <w:szCs w:val="21"/>
        </w:rPr>
      </w:pPr>
    </w:p>
    <w:p w:rsidR="00BA3EC1" w:rsidRPr="00BA3EC1" w:rsidRDefault="00BA3EC1" w:rsidP="00BA3EC1">
      <w:pPr>
        <w:pStyle w:val="a3"/>
        <w:numPr>
          <w:ilvl w:val="0"/>
          <w:numId w:val="1"/>
        </w:numPr>
        <w:ind w:leftChars="0"/>
        <w:rPr>
          <w:rFonts w:ascii="HG丸ｺﾞｼｯｸM-PRO" w:eastAsia="HG丸ｺﾞｼｯｸM-PRO" w:hAnsi="HG丸ｺﾞｼｯｸM-PRO"/>
          <w:sz w:val="21"/>
          <w:szCs w:val="21"/>
        </w:rPr>
      </w:pPr>
      <w:r w:rsidRPr="00BA3EC1">
        <w:rPr>
          <w:rFonts w:ascii="HG丸ｺﾞｼｯｸM-PRO" w:eastAsia="HG丸ｺﾞｼｯｸM-PRO" w:hAnsi="HG丸ｺﾞｼｯｸM-PRO" w:hint="eastAsia"/>
          <w:sz w:val="21"/>
          <w:szCs w:val="21"/>
        </w:rPr>
        <w:t>イングランドの</w:t>
      </w:r>
      <w:r>
        <w:rPr>
          <w:rFonts w:ascii="HG丸ｺﾞｼｯｸM-PRO" w:eastAsia="HG丸ｺﾞｼｯｸM-PRO" w:hAnsi="HG丸ｺﾞｼｯｸM-PRO" w:hint="eastAsia"/>
          <w:sz w:val="21"/>
          <w:szCs w:val="21"/>
        </w:rPr>
        <w:t>政策的</w:t>
      </w:r>
      <w:r w:rsidRPr="00BA3EC1">
        <w:rPr>
          <w:rFonts w:ascii="HG丸ｺﾞｼｯｸM-PRO" w:eastAsia="HG丸ｺﾞｼｯｸM-PRO" w:hAnsi="HG丸ｺﾞｼｯｸM-PRO" w:hint="eastAsia"/>
          <w:sz w:val="21"/>
          <w:szCs w:val="21"/>
        </w:rPr>
        <w:t>課題</w:t>
      </w:r>
    </w:p>
    <w:p w:rsidR="00BA3EC1" w:rsidRDefault="00BA3EC1" w:rsidP="00881955">
      <w:pPr>
        <w:pStyle w:val="a3"/>
        <w:numPr>
          <w:ilvl w:val="1"/>
          <w:numId w:val="1"/>
        </w:numPr>
        <w:ind w:leftChars="0"/>
        <w:rPr>
          <w:rFonts w:ascii="HG丸ｺﾞｼｯｸM-PRO" w:eastAsia="HG丸ｺﾞｼｯｸM-PRO" w:hAnsi="HG丸ｺﾞｼｯｸM-PRO"/>
          <w:sz w:val="21"/>
          <w:szCs w:val="21"/>
        </w:rPr>
      </w:pPr>
      <w:r w:rsidRPr="00881955">
        <w:rPr>
          <w:rFonts w:ascii="HG丸ｺﾞｼｯｸM-PRO" w:eastAsia="HG丸ｺﾞｼｯｸM-PRO" w:hAnsi="HG丸ｺﾞｼｯｸM-PRO" w:hint="eastAsia"/>
          <w:sz w:val="21"/>
          <w:szCs w:val="21"/>
        </w:rPr>
        <w:t>教科書</w:t>
      </w:r>
      <w:r w:rsidRPr="00881955">
        <w:rPr>
          <w:rFonts w:ascii="HG丸ｺﾞｼｯｸM-PRO" w:eastAsia="HG丸ｺﾞｼｯｸM-PRO" w:hAnsi="HG丸ｺﾞｼｯｸM-PRO"/>
          <w:sz w:val="21"/>
          <w:szCs w:val="21"/>
        </w:rPr>
        <w:t>p.</w:t>
      </w:r>
      <w:r w:rsidR="00881955">
        <w:rPr>
          <w:rFonts w:ascii="HG丸ｺﾞｼｯｸM-PRO" w:eastAsia="HG丸ｺﾞｼｯｸM-PRO" w:hAnsi="HG丸ｺﾞｼｯｸM-PRO"/>
          <w:sz w:val="21"/>
          <w:szCs w:val="21"/>
        </w:rPr>
        <w:t>103 l.</w:t>
      </w:r>
      <w:r w:rsidR="004832E9">
        <w:rPr>
          <w:rFonts w:ascii="HG丸ｺﾞｼｯｸM-PRO" w:eastAsia="HG丸ｺﾞｼｯｸM-PRO" w:hAnsi="HG丸ｺﾞｼｯｸM-PRO"/>
          <w:sz w:val="21"/>
          <w:szCs w:val="21"/>
        </w:rPr>
        <w:t>43</w:t>
      </w:r>
    </w:p>
    <w:p w:rsidR="004832E9" w:rsidRDefault="004832E9" w:rsidP="004832E9">
      <w:pPr>
        <w:rPr>
          <w:rFonts w:ascii="HG丸ｺﾞｼｯｸM-PRO" w:eastAsia="HG丸ｺﾞｼｯｸM-PRO" w:hAnsi="HG丸ｺﾞｼｯｸM-PRO"/>
          <w:sz w:val="21"/>
          <w:szCs w:val="21"/>
        </w:rPr>
      </w:pPr>
      <w:r>
        <w:rPr>
          <w:rFonts w:ascii="HG丸ｺﾞｼｯｸM-PRO" w:eastAsia="HG丸ｺﾞｼｯｸM-PRO" w:hAnsi="HG丸ｺﾞｼｯｸM-PRO"/>
          <w:sz w:val="21"/>
          <w:szCs w:val="21"/>
        </w:rPr>
        <w:t>the most recent UN Committee’s  Report (2008) recommends that UK should look at ways of giving the articles legal states, possibly through a Bill of Rights.</w:t>
      </w:r>
    </w:p>
    <w:p w:rsidR="00881955" w:rsidRDefault="004832E9" w:rsidP="00881955">
      <w:pPr>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sz w:val="21"/>
          <w:szCs w:val="21"/>
        </w:rPr>
        <w:t>（</w:t>
      </w:r>
      <w:r w:rsidRPr="004832E9">
        <w:rPr>
          <w:rFonts w:ascii="HG丸ｺﾞｼｯｸM-PRO" w:eastAsia="HG丸ｺﾞｼｯｸM-PRO" w:hAnsi="HG丸ｺﾞｼｯｸM-PRO" w:hint="eastAsia"/>
          <w:sz w:val="21"/>
          <w:szCs w:val="21"/>
        </w:rPr>
        <w:t>最近の国連委員会の報告書(2008)はイギリスはその条約を法的地位に、ことによると権利章典にする方法を考えるべきだと勧告した。</w:t>
      </w:r>
      <w:r>
        <w:rPr>
          <w:rFonts w:ascii="HG丸ｺﾞｼｯｸM-PRO" w:eastAsia="HG丸ｺﾞｼｯｸM-PRO" w:hAnsi="HG丸ｺﾞｼｯｸM-PRO" w:hint="eastAsia"/>
          <w:sz w:val="21"/>
          <w:szCs w:val="21"/>
        </w:rPr>
        <w:t>）</w:t>
      </w:r>
    </w:p>
    <w:p w:rsidR="003C59EA" w:rsidRDefault="00F01B8E">
      <w:pPr>
        <w:widowControl/>
        <w:jc w:val="left"/>
        <w:rPr>
          <w:rFonts w:ascii="HG丸ｺﾞｼｯｸM-PRO" w:eastAsia="HG丸ｺﾞｼｯｸM-PRO" w:hAnsi="HG丸ｺﾞｼｯｸM-PRO" w:hint="eastAsia"/>
          <w:sz w:val="21"/>
          <w:szCs w:val="21"/>
        </w:rPr>
      </w:pPr>
      <w:r>
        <w:rPr>
          <w:rFonts w:ascii="HG丸ｺﾞｼｯｸM-PRO" w:eastAsia="HG丸ｺﾞｼｯｸM-PRO" w:hAnsi="HG丸ｺﾞｼｯｸM-PRO" w:hint="eastAsia"/>
          <w:noProof/>
          <w:sz w:val="21"/>
          <w:szCs w:val="21"/>
        </w:rPr>
        <mc:AlternateContent>
          <mc:Choice Requires="wps">
            <w:drawing>
              <wp:anchor distT="0" distB="0" distL="114300" distR="114300" simplePos="0" relativeHeight="251670528" behindDoc="0" locked="0" layoutInCell="1" allowOverlap="1">
                <wp:simplePos x="0" y="0"/>
                <wp:positionH relativeFrom="column">
                  <wp:posOffset>-56072</wp:posOffset>
                </wp:positionH>
                <wp:positionV relativeFrom="paragraph">
                  <wp:posOffset>243457</wp:posOffset>
                </wp:positionV>
                <wp:extent cx="5227608" cy="966158"/>
                <wp:effectExtent l="57150" t="38100" r="68580" b="100965"/>
                <wp:wrapNone/>
                <wp:docPr id="5" name="フローチャート : 代替処理 5"/>
                <wp:cNvGraphicFramePr/>
                <a:graphic xmlns:a="http://schemas.openxmlformats.org/drawingml/2006/main">
                  <a:graphicData uri="http://schemas.microsoft.com/office/word/2010/wordprocessingShape">
                    <wps:wsp>
                      <wps:cNvSpPr/>
                      <wps:spPr>
                        <a:xfrm>
                          <a:off x="0" y="0"/>
                          <a:ext cx="5227608" cy="966158"/>
                        </a:xfrm>
                        <a:prstGeom prst="flowChartAlternateProcess">
                          <a:avLst/>
                        </a:prstGeom>
                        <a:noFill/>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5" o:spid="_x0000_s1026" type="#_x0000_t176" style="position:absolute;left:0;text-align:left;margin-left:-4.4pt;margin-top:19.15pt;width:411.6pt;height:76.1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" filled="f" strokecolor="black [3040]">
                <v:shadow on="t" color="black" opacity="24903f" origin=",.5" offset="0,.55556mm"/>
              </v:shape>
            </w:pict>
          </mc:Fallback>
        </mc:AlternateContent>
      </w:r>
    </w:p>
    <w:p w:rsidR="007546E7" w:rsidRPr="00F01B8E" w:rsidRDefault="007546E7">
      <w:pPr>
        <w:widowControl/>
        <w:jc w:val="left"/>
        <w:rPr>
          <w:rFonts w:ascii="HG丸ｺﾞｼｯｸM-PRO" w:eastAsia="HG丸ｺﾞｼｯｸM-PRO" w:hAnsi="HG丸ｺﾞｼｯｸM-PRO" w:hint="eastAsia"/>
          <w:sz w:val="16"/>
          <w:szCs w:val="21"/>
        </w:rPr>
      </w:pPr>
      <w:r w:rsidRPr="00F01B8E">
        <w:rPr>
          <w:rFonts w:ascii="HG丸ｺﾞｼｯｸM-PRO" w:eastAsia="HG丸ｺﾞｼｯｸM-PRO" w:hAnsi="HG丸ｺﾞｼｯｸM-PRO" w:hint="eastAsia"/>
          <w:sz w:val="16"/>
          <w:szCs w:val="21"/>
        </w:rPr>
        <w:t>ちなみに…</w:t>
      </w:r>
    </w:p>
    <w:p w:rsidR="009543C7" w:rsidRPr="00F01B8E" w:rsidRDefault="007546E7" w:rsidP="00F01B8E">
      <w:pPr>
        <w:pStyle w:val="a3"/>
        <w:widowControl/>
        <w:numPr>
          <w:ilvl w:val="0"/>
          <w:numId w:val="1"/>
        </w:numPr>
        <w:adjustRightInd w:val="0"/>
        <w:snapToGrid w:val="0"/>
        <w:spacing w:line="240" w:lineRule="atLeast"/>
        <w:ind w:leftChars="0"/>
        <w:jc w:val="left"/>
        <w:rPr>
          <w:rFonts w:ascii="HG丸ｺﾞｼｯｸM-PRO" w:eastAsia="HG丸ｺﾞｼｯｸM-PRO" w:hAnsi="HG丸ｺﾞｼｯｸM-PRO" w:hint="eastAsia"/>
          <w:sz w:val="18"/>
          <w:szCs w:val="21"/>
        </w:rPr>
      </w:pPr>
      <w:r w:rsidRPr="00F01B8E">
        <w:rPr>
          <w:rFonts w:ascii="HG丸ｺﾞｼｯｸM-PRO" w:eastAsia="HG丸ｺﾞｼｯｸM-PRO" w:hAnsi="HG丸ｺﾞｼｯｸM-PRO" w:hint="eastAsia"/>
          <w:sz w:val="18"/>
          <w:szCs w:val="21"/>
        </w:rPr>
        <w:t>アメリカはなぜUNCRCを批准していないのか？</w:t>
      </w:r>
      <w:r w:rsidR="00F01B8E" w:rsidRPr="00F01B8E">
        <w:rPr>
          <w:rStyle w:val="a6"/>
          <w:rFonts w:ascii="HG丸ｺﾞｼｯｸM-PRO" w:eastAsia="HG丸ｺﾞｼｯｸM-PRO" w:hAnsi="HG丸ｺﾞｼｯｸM-PRO"/>
          <w:sz w:val="18"/>
          <w:szCs w:val="21"/>
        </w:rPr>
        <w:footnoteReference w:id="5"/>
      </w:r>
    </w:p>
    <w:p w:rsidR="009543C7" w:rsidRPr="00F01B8E" w:rsidRDefault="007546E7" w:rsidP="00F01B8E">
      <w:pPr>
        <w:widowControl/>
        <w:adjustRightInd w:val="0"/>
        <w:snapToGrid w:val="0"/>
        <w:spacing w:line="240" w:lineRule="atLeast"/>
        <w:jc w:val="left"/>
        <w:rPr>
          <w:rFonts w:ascii="HG丸ｺﾞｼｯｸM-PRO" w:eastAsia="HG丸ｺﾞｼｯｸM-PRO" w:hAnsi="HG丸ｺﾞｼｯｸM-PRO" w:hint="eastAsia"/>
          <w:sz w:val="18"/>
          <w:szCs w:val="21"/>
        </w:rPr>
      </w:pPr>
      <w:r w:rsidRPr="00F01B8E">
        <w:rPr>
          <w:rFonts w:ascii="HG丸ｺﾞｼｯｸM-PRO" w:eastAsia="HG丸ｺﾞｼｯｸM-PRO" w:hAnsi="HG丸ｺﾞｼｯｸM-PRO" w:hint="eastAsia"/>
          <w:sz w:val="18"/>
          <w:szCs w:val="21"/>
        </w:rPr>
        <w:t>・（子どもの）社会権を権利として認めることに根強い抵抗がある</w:t>
      </w:r>
    </w:p>
    <w:p w:rsidR="009543C7" w:rsidRPr="00F01B8E" w:rsidRDefault="007546E7" w:rsidP="00F01B8E">
      <w:pPr>
        <w:widowControl/>
        <w:adjustRightInd w:val="0"/>
        <w:snapToGrid w:val="0"/>
        <w:spacing w:line="240" w:lineRule="atLeast"/>
        <w:jc w:val="left"/>
        <w:rPr>
          <w:rFonts w:ascii="HG丸ｺﾞｼｯｸM-PRO" w:eastAsia="HG丸ｺﾞｼｯｸM-PRO" w:hAnsi="HG丸ｺﾞｼｯｸM-PRO" w:hint="eastAsia"/>
          <w:sz w:val="18"/>
          <w:szCs w:val="21"/>
        </w:rPr>
      </w:pPr>
      <w:r w:rsidRPr="00F01B8E">
        <w:rPr>
          <w:rFonts w:ascii="HG丸ｺﾞｼｯｸM-PRO" w:eastAsia="HG丸ｺﾞｼｯｸM-PRO" w:hAnsi="HG丸ｺﾞｼｯｸM-PRO" w:hint="eastAsia"/>
          <w:sz w:val="18"/>
          <w:szCs w:val="21"/>
        </w:rPr>
        <w:t>・１８歳未満の少年の死刑など、条約に違反する法制度が</w:t>
      </w:r>
      <w:r w:rsidR="00F01B8E" w:rsidRPr="00F01B8E">
        <w:rPr>
          <w:rFonts w:ascii="HG丸ｺﾞｼｯｸM-PRO" w:eastAsia="HG丸ｺﾞｼｯｸM-PRO" w:hAnsi="HG丸ｺﾞｼｯｸM-PRO" w:hint="eastAsia"/>
          <w:sz w:val="18"/>
          <w:szCs w:val="21"/>
        </w:rPr>
        <w:t>いくつかの州に存在している　など…</w:t>
      </w:r>
    </w:p>
    <w:p w:rsidR="009543C7" w:rsidRPr="00F01B8E" w:rsidRDefault="00F01B8E" w:rsidP="00F01B8E">
      <w:pPr>
        <w:widowControl/>
        <w:adjustRightInd w:val="0"/>
        <w:snapToGrid w:val="0"/>
        <w:spacing w:line="240" w:lineRule="atLeast"/>
        <w:jc w:val="left"/>
        <w:rPr>
          <w:rFonts w:ascii="HG丸ｺﾞｼｯｸM-PRO" w:eastAsia="HG丸ｺﾞｼｯｸM-PRO" w:hAnsi="HG丸ｺﾞｼｯｸM-PRO" w:hint="eastAsia"/>
          <w:sz w:val="18"/>
          <w:szCs w:val="21"/>
        </w:rPr>
      </w:pPr>
      <w:r w:rsidRPr="00F01B8E">
        <w:rPr>
          <w:rFonts w:ascii="HG丸ｺﾞｼｯｸM-PRO" w:eastAsia="HG丸ｺﾞｼｯｸM-PRO" w:hAnsi="HG丸ｺﾞｼｯｸM-PRO" w:hint="eastAsia"/>
          <w:sz w:val="18"/>
          <w:szCs w:val="21"/>
        </w:rPr>
        <w:t xml:space="preserve">　（←留保や解釈宣言によって解決可能と言われている）</w:t>
      </w:r>
    </w:p>
    <w:p w:rsidR="009543C7" w:rsidRDefault="009543C7">
      <w:pPr>
        <w:widowControl/>
        <w:jc w:val="left"/>
        <w:rPr>
          <w:rFonts w:ascii="HG丸ｺﾞｼｯｸM-PRO" w:eastAsia="HG丸ｺﾞｼｯｸM-PRO" w:hAnsi="HG丸ｺﾞｼｯｸM-PRO"/>
          <w:sz w:val="21"/>
          <w:szCs w:val="21"/>
        </w:rPr>
      </w:pPr>
    </w:p>
    <w:p w:rsidR="00B555E0" w:rsidRPr="00F01B8E" w:rsidRDefault="00B555E0" w:rsidP="00881955">
      <w:pPr>
        <w:rPr>
          <w:rFonts w:ascii="HG丸ｺﾞｼｯｸM-PRO" w:eastAsia="HG丸ｺﾞｼｯｸM-PRO" w:hAnsi="HG丸ｺﾞｼｯｸM-PRO" w:hint="eastAsia"/>
          <w:sz w:val="18"/>
          <w:szCs w:val="21"/>
        </w:rPr>
      </w:pPr>
      <w:r w:rsidRPr="00F01B8E">
        <w:rPr>
          <w:rFonts w:ascii="HG丸ｺﾞｼｯｸM-PRO" w:eastAsia="HG丸ｺﾞｼｯｸM-PRO" w:hAnsi="HG丸ｺﾞｼｯｸM-PRO" w:hint="eastAsia"/>
          <w:sz w:val="18"/>
          <w:szCs w:val="21"/>
          <w:bdr w:val="single" w:sz="4" w:space="0" w:color="auto"/>
        </w:rPr>
        <w:t>１</w:t>
      </w:r>
      <w:r w:rsidRPr="00F01B8E">
        <w:rPr>
          <w:rFonts w:ascii="HG丸ｺﾞｼｯｸM-PRO" w:eastAsia="HG丸ｺﾞｼｯｸM-PRO" w:hAnsi="HG丸ｺﾞｼｯｸM-PRO" w:hint="eastAsia"/>
          <w:sz w:val="18"/>
          <w:szCs w:val="21"/>
        </w:rPr>
        <w:t xml:space="preserve"> </w:t>
      </w:r>
      <w:r w:rsidRPr="00F01B8E">
        <w:rPr>
          <w:rFonts w:ascii="HG丸ｺﾞｼｯｸM-PRO" w:eastAsia="HG丸ｺﾞｼｯｸM-PRO" w:hAnsi="HG丸ｺﾞｼｯｸM-PRO" w:hint="eastAsia"/>
          <w:sz w:val="18"/>
          <w:szCs w:val="21"/>
          <w:bdr w:val="single" w:sz="4" w:space="0" w:color="auto"/>
        </w:rPr>
        <w:t>２</w:t>
      </w:r>
      <w:r w:rsidRPr="00F01B8E">
        <w:rPr>
          <w:rFonts w:ascii="HG丸ｺﾞｼｯｸM-PRO" w:eastAsia="HG丸ｺﾞｼｯｸM-PRO" w:hAnsi="HG丸ｺﾞｼｯｸM-PRO" w:hint="eastAsia"/>
          <w:sz w:val="18"/>
          <w:szCs w:val="21"/>
        </w:rPr>
        <w:t>より・・・</w:t>
      </w:r>
    </w:p>
    <w:p w:rsidR="003C59EA" w:rsidRPr="00F01B8E" w:rsidRDefault="003C59EA" w:rsidP="00881955">
      <w:pPr>
        <w:rPr>
          <w:rFonts w:ascii="HG丸ｺﾞｼｯｸM-PRO" w:eastAsia="HG丸ｺﾞｼｯｸM-PRO" w:hAnsi="HG丸ｺﾞｼｯｸM-PRO" w:hint="eastAsia"/>
          <w:sz w:val="21"/>
          <w:szCs w:val="21"/>
        </w:rPr>
      </w:pPr>
      <w:r w:rsidRPr="00F01B8E">
        <w:rPr>
          <w:rFonts w:ascii="HG丸ｺﾞｼｯｸM-PRO" w:eastAsia="HG丸ｺﾞｼｯｸM-PRO" w:hAnsi="HG丸ｺﾞｼｯｸM-PRO" w:hint="eastAsia"/>
          <w:sz w:val="21"/>
          <w:szCs w:val="21"/>
        </w:rPr>
        <w:t>・UNCRCは文化相対主義に基づいている</w:t>
      </w:r>
    </w:p>
    <w:p w:rsidR="003C59EA" w:rsidRPr="00F01B8E" w:rsidRDefault="003C59EA" w:rsidP="00881955">
      <w:pPr>
        <w:rPr>
          <w:rFonts w:ascii="HG丸ｺﾞｼｯｸM-PRO" w:eastAsia="HG丸ｺﾞｼｯｸM-PRO" w:hAnsi="HG丸ｺﾞｼｯｸM-PRO" w:hint="eastAsia"/>
          <w:sz w:val="21"/>
          <w:szCs w:val="21"/>
        </w:rPr>
      </w:pPr>
      <w:r w:rsidRPr="00F01B8E">
        <w:rPr>
          <w:rFonts w:ascii="HG丸ｺﾞｼｯｸM-PRO" w:eastAsia="HG丸ｺﾞｼｯｸM-PRO" w:hAnsi="HG丸ｺﾞｼｯｸM-PRO" w:hint="eastAsia"/>
          <w:sz w:val="21"/>
          <w:szCs w:val="21"/>
        </w:rPr>
        <w:t>・国際的に様々な国に取り入れようと推進している</w:t>
      </w:r>
    </w:p>
    <w:p w:rsidR="00F01B8E" w:rsidRDefault="009543C7" w:rsidP="00F01B8E">
      <w:pPr>
        <w:ind w:left="600" w:hangingChars="300" w:hanging="600"/>
        <w:rPr>
          <w:rFonts w:ascii="HG丸ｺﾞｼｯｸM-PRO" w:eastAsia="HG丸ｺﾞｼｯｸM-PRO" w:hAnsi="HG丸ｺﾞｼｯｸM-PRO" w:hint="eastAsia"/>
          <w:b/>
          <w:sz w:val="21"/>
          <w:szCs w:val="21"/>
        </w:rPr>
      </w:pPr>
      <w:r w:rsidRPr="00F01B8E">
        <w:rPr>
          <w:rFonts w:ascii="HG丸ｺﾞｼｯｸM-PRO" w:eastAsia="HG丸ｺﾞｼｯｸM-PRO" w:hAnsi="HG丸ｺﾞｼｯｸM-PRO" w:hint="eastAsia"/>
          <w:noProof/>
          <w:sz w:val="20"/>
          <w:szCs w:val="21"/>
        </w:rPr>
        <mc:AlternateContent>
          <mc:Choice Requires="wps">
            <w:drawing>
              <wp:anchor distT="0" distB="0" distL="114300" distR="114300" simplePos="0" relativeHeight="251667456" behindDoc="0" locked="0" layoutInCell="1" allowOverlap="1" wp14:anchorId="0D52E73E" wp14:editId="407DDB5D">
                <wp:simplePos x="0" y="0"/>
                <wp:positionH relativeFrom="column">
                  <wp:posOffset>635</wp:posOffset>
                </wp:positionH>
                <wp:positionV relativeFrom="paragraph">
                  <wp:posOffset>474345</wp:posOffset>
                </wp:positionV>
                <wp:extent cx="300355" cy="353060"/>
                <wp:effectExtent l="57150" t="38100" r="42545" b="123190"/>
                <wp:wrapThrough wrapText="bothSides">
                  <wp:wrapPolygon edited="0">
                    <wp:start x="6850" y="-2331"/>
                    <wp:lineTo x="-4110" y="0"/>
                    <wp:lineTo x="-4110" y="19813"/>
                    <wp:lineTo x="6850" y="25640"/>
                    <wp:lineTo x="8220" y="27971"/>
                    <wp:lineTo x="13700" y="27971"/>
                    <wp:lineTo x="15070" y="25640"/>
                    <wp:lineTo x="23290" y="18647"/>
                    <wp:lineTo x="20550" y="8158"/>
                    <wp:lineTo x="15070" y="-2331"/>
                    <wp:lineTo x="6850" y="-2331"/>
                  </wp:wrapPolygon>
                </wp:wrapThrough>
                <wp:docPr id="8" name="右矢印 8"/>
                <wp:cNvGraphicFramePr/>
                <a:graphic xmlns:a="http://schemas.openxmlformats.org/drawingml/2006/main">
                  <a:graphicData uri="http://schemas.microsoft.com/office/word/2010/wordprocessingShape">
                    <wps:wsp>
                      <wps:cNvSpPr/>
                      <wps:spPr>
                        <a:xfrm>
                          <a:off x="0" y="0"/>
                          <a:ext cx="300355" cy="353060"/>
                        </a:xfrm>
                        <a:prstGeom prst="rightArrow">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8" o:spid="_x0000_s1026" type="#_x0000_t13" style="position:absolute;left:0;text-align:left;margin-left:.05pt;margin-top:37.35pt;width:23.65pt;height:27.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" adj="10800" fillcolor="black [3200]" strokecolor="black [3040]">
                <v:fill color2="gray [1616]" rotate="t" angle="180" focus="100%" type="gradient">
                  <o:fill v:ext="view" type="gradientUnscaled"/>
                </v:fill>
                <v:shadow on="t" color="black" opacity="22937f" origin=",.5" offset="0,.63889mm"/>
                <w10:wrap type="through"/>
              </v:shape>
            </w:pict>
          </mc:Fallback>
        </mc:AlternateContent>
      </w:r>
      <w:r w:rsidR="003C59EA" w:rsidRPr="00F01B8E">
        <w:rPr>
          <w:rFonts w:ascii="HG丸ｺﾞｼｯｸM-PRO" w:eastAsia="HG丸ｺﾞｼｯｸM-PRO" w:hAnsi="HG丸ｺﾞｼｯｸM-PRO" w:hint="eastAsia"/>
          <w:b/>
          <w:sz w:val="21"/>
          <w:szCs w:val="21"/>
          <w:bdr w:val="single" w:sz="4" w:space="0" w:color="auto"/>
        </w:rPr>
        <w:t>BUT</w:t>
      </w:r>
      <w:r w:rsidR="003C59EA" w:rsidRPr="00F01B8E">
        <w:rPr>
          <w:rFonts w:ascii="HG丸ｺﾞｼｯｸM-PRO" w:eastAsia="HG丸ｺﾞｼｯｸM-PRO" w:hAnsi="HG丸ｺﾞｼｯｸM-PRO" w:hint="eastAsia"/>
          <w:b/>
          <w:sz w:val="21"/>
          <w:szCs w:val="21"/>
        </w:rPr>
        <w:t xml:space="preserve">　</w:t>
      </w:r>
      <w:r w:rsidRPr="00F01B8E">
        <w:rPr>
          <w:rFonts w:ascii="HG丸ｺﾞｼｯｸM-PRO" w:eastAsia="HG丸ｺﾞｼｯｸM-PRO" w:hAnsi="HG丸ｺﾞｼｯｸM-PRO" w:hint="eastAsia"/>
          <w:b/>
          <w:sz w:val="21"/>
          <w:szCs w:val="21"/>
        </w:rPr>
        <w:t>UNCRCに基づいた社会政策が各国で作られ、同一化されていくことは</w:t>
      </w:r>
      <w:bookmarkStart w:id="0" w:name="_GoBack"/>
      <w:bookmarkEnd w:id="0"/>
    </w:p>
    <w:p w:rsidR="003C59EA" w:rsidRPr="00F01B8E" w:rsidRDefault="00F01B8E" w:rsidP="00F01B8E">
      <w:pPr>
        <w:ind w:leftChars="300" w:left="720" w:firstLineChars="2200" w:firstLine="4638"/>
        <w:rPr>
          <w:rFonts w:ascii="HG丸ｺﾞｼｯｸM-PRO" w:eastAsia="HG丸ｺﾞｼｯｸM-PRO" w:hAnsi="HG丸ｺﾞｼｯｸM-PRO" w:hint="eastAsia"/>
          <w:b/>
          <w:sz w:val="21"/>
          <w:szCs w:val="21"/>
        </w:rPr>
      </w:pPr>
      <w:r>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671552" behindDoc="0" locked="0" layoutInCell="1" allowOverlap="1">
                <wp:simplePos x="0" y="0"/>
                <wp:positionH relativeFrom="column">
                  <wp:posOffset>409755</wp:posOffset>
                </wp:positionH>
                <wp:positionV relativeFrom="paragraph">
                  <wp:posOffset>214703</wp:posOffset>
                </wp:positionV>
                <wp:extent cx="4865298" cy="353060"/>
                <wp:effectExtent l="0" t="0" r="12065" b="27940"/>
                <wp:wrapNone/>
                <wp:docPr id="6" name="フローチャート : 代替処理 6"/>
                <wp:cNvGraphicFramePr/>
                <a:graphic xmlns:a="http://schemas.openxmlformats.org/drawingml/2006/main">
                  <a:graphicData uri="http://schemas.microsoft.com/office/word/2010/wordprocessingShape">
                    <wps:wsp>
                      <wps:cNvSpPr/>
                      <wps:spPr>
                        <a:xfrm>
                          <a:off x="0" y="0"/>
                          <a:ext cx="4865298" cy="353060"/>
                        </a:xfrm>
                        <a:prstGeom prst="flowChartAlternateProcess">
                          <a:avLst/>
                        </a:prstGeom>
                        <a:noFill/>
                        <a:ln>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フローチャート : 代替処理 6" o:spid="_x0000_s1026" type="#_x0000_t176" style="position:absolute;left:0;text-align:left;margin-left:32.25pt;margin-top:16.9pt;width:383.1pt;height:27.8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" filled="f" strokecolor="black [3200]" strokeweight="2pt">
                <v:stroke dashstyle="1 1"/>
              </v:shape>
            </w:pict>
          </mc:Fallback>
        </mc:AlternateContent>
      </w:r>
      <w:r w:rsidR="009543C7" w:rsidRPr="00F01B8E">
        <w:rPr>
          <w:rFonts w:ascii="HG丸ｺﾞｼｯｸM-PRO" w:eastAsia="HG丸ｺﾞｼｯｸM-PRO" w:hAnsi="HG丸ｺﾞｼｯｸM-PRO" w:hint="eastAsia"/>
          <w:b/>
          <w:sz w:val="21"/>
          <w:szCs w:val="21"/>
        </w:rPr>
        <w:t>文化相対主義と言えるのだろうか？</w:t>
      </w:r>
    </w:p>
    <w:p w:rsidR="000A4151" w:rsidRPr="00F01B8E" w:rsidRDefault="009543C7" w:rsidP="00BA3EC1">
      <w:pPr>
        <w:rPr>
          <w:rFonts w:ascii="HG丸ｺﾞｼｯｸM-PRO" w:eastAsia="HG丸ｺﾞｼｯｸM-PRO" w:hAnsi="HG丸ｺﾞｼｯｸM-PRO"/>
          <w:b/>
          <w:sz w:val="22"/>
          <w:szCs w:val="21"/>
        </w:rPr>
      </w:pPr>
      <w:r w:rsidRPr="00F01B8E">
        <w:rPr>
          <w:rFonts w:ascii="HG丸ｺﾞｼｯｸM-PRO" w:eastAsia="HG丸ｺﾞｼｯｸM-PRO" w:hAnsi="HG丸ｺﾞｼｯｸM-PRO" w:hint="eastAsia"/>
          <w:b/>
          <w:sz w:val="22"/>
          <w:szCs w:val="21"/>
        </w:rPr>
        <w:t>文化相対主義を取り入れたUNCRCを様々な国に適用する意義とは何か？</w:t>
      </w:r>
    </w:p>
    <w:sectPr w:rsidR="000A4151" w:rsidRPr="00F01B8E" w:rsidSect="00633378">
      <w:footerReference w:type="even" r:id="rId9"/>
      <w:footerReference w:type="default" r:id="rId10"/>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510" w:rsidRDefault="00F46510" w:rsidP="00F8426E">
      <w:r>
        <w:separator/>
      </w:r>
    </w:p>
  </w:endnote>
  <w:endnote w:type="continuationSeparator" w:id="0">
    <w:p w:rsidR="00F46510" w:rsidRDefault="00F46510" w:rsidP="00F8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55" w:rsidRDefault="00881955" w:rsidP="0088195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881955" w:rsidRDefault="0088195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955" w:rsidRDefault="00881955" w:rsidP="00881955">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F01B8E">
      <w:rPr>
        <w:rStyle w:val="aa"/>
        <w:noProof/>
      </w:rPr>
      <w:t>2</w:t>
    </w:r>
    <w:r>
      <w:rPr>
        <w:rStyle w:val="aa"/>
      </w:rPr>
      <w:fldChar w:fldCharType="end"/>
    </w:r>
  </w:p>
  <w:p w:rsidR="00881955" w:rsidRDefault="0088195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510" w:rsidRDefault="00F46510" w:rsidP="00F8426E">
      <w:r>
        <w:separator/>
      </w:r>
    </w:p>
  </w:footnote>
  <w:footnote w:type="continuationSeparator" w:id="0">
    <w:p w:rsidR="00F46510" w:rsidRDefault="00F46510" w:rsidP="00F8426E">
      <w:r>
        <w:continuationSeparator/>
      </w:r>
    </w:p>
  </w:footnote>
  <w:footnote w:id="1">
    <w:p w:rsidR="00881955" w:rsidRPr="003C59EA" w:rsidRDefault="00881955">
      <w:pPr>
        <w:pStyle w:val="a4"/>
        <w:rPr>
          <w:rFonts w:ascii="HG丸ｺﾞｼｯｸM-PRO" w:eastAsia="HG丸ｺﾞｼｯｸM-PRO" w:hAnsi="HG丸ｺﾞｼｯｸM-PRO"/>
          <w:sz w:val="16"/>
          <w:szCs w:val="20"/>
        </w:rPr>
      </w:pPr>
      <w:r>
        <w:rPr>
          <w:rStyle w:val="a6"/>
        </w:rPr>
        <w:footnoteRef/>
      </w:r>
      <w:r>
        <w:t xml:space="preserve"> </w:t>
      </w:r>
      <w:r w:rsidRPr="003C59EA">
        <w:rPr>
          <w:rFonts w:ascii="HG丸ｺﾞｼｯｸM-PRO" w:eastAsia="HG丸ｺﾞｼｯｸM-PRO" w:hAnsi="HG丸ｺﾞｼｯｸM-PRO" w:hint="eastAsia"/>
          <w:sz w:val="16"/>
          <w:szCs w:val="20"/>
        </w:rPr>
        <w:t>ユニセフ「子供の権利に関する条約」</w:t>
      </w:r>
      <w:hyperlink r:id="rId1" w:history="1">
        <w:r w:rsidRPr="003C59EA">
          <w:rPr>
            <w:rStyle w:val="a7"/>
            <w:rFonts w:ascii="HG丸ｺﾞｼｯｸM-PRO" w:eastAsia="HG丸ｺﾞｼｯｸM-PRO" w:hAnsi="HG丸ｺﾞｼｯｸM-PRO"/>
            <w:sz w:val="16"/>
            <w:szCs w:val="20"/>
          </w:rPr>
          <w:t>http://www.unicef.or.jp/about_unicef/about_rig_index.html</w:t>
        </w:r>
      </w:hyperlink>
      <w:r w:rsidRPr="003C59EA">
        <w:rPr>
          <w:rFonts w:ascii="HG丸ｺﾞｼｯｸM-PRO" w:eastAsia="HG丸ｺﾞｼｯｸM-PRO" w:hAnsi="HG丸ｺﾞｼｯｸM-PRO" w:hint="eastAsia"/>
          <w:sz w:val="16"/>
          <w:szCs w:val="20"/>
        </w:rPr>
        <w:t>（取得日：</w:t>
      </w:r>
      <w:r w:rsidRPr="003C59EA">
        <w:rPr>
          <w:rFonts w:ascii="HG丸ｺﾞｼｯｸM-PRO" w:eastAsia="HG丸ｺﾞｼｯｸM-PRO" w:hAnsi="HG丸ｺﾞｼｯｸM-PRO"/>
          <w:sz w:val="16"/>
          <w:szCs w:val="20"/>
        </w:rPr>
        <w:t>2014</w:t>
      </w:r>
      <w:r w:rsidRPr="003C59EA">
        <w:rPr>
          <w:rFonts w:ascii="HG丸ｺﾞｼｯｸM-PRO" w:eastAsia="HG丸ｺﾞｼｯｸM-PRO" w:hAnsi="HG丸ｺﾞｼｯｸM-PRO" w:hint="eastAsia"/>
          <w:sz w:val="16"/>
          <w:szCs w:val="20"/>
        </w:rPr>
        <w:t>年</w:t>
      </w:r>
      <w:r w:rsidRPr="003C59EA">
        <w:rPr>
          <w:rFonts w:ascii="HG丸ｺﾞｼｯｸM-PRO" w:eastAsia="HG丸ｺﾞｼｯｸM-PRO" w:hAnsi="HG丸ｺﾞｼｯｸM-PRO"/>
          <w:sz w:val="16"/>
          <w:szCs w:val="20"/>
        </w:rPr>
        <w:t>12</w:t>
      </w:r>
      <w:r w:rsidRPr="003C59EA">
        <w:rPr>
          <w:rFonts w:ascii="HG丸ｺﾞｼｯｸM-PRO" w:eastAsia="HG丸ｺﾞｼｯｸM-PRO" w:hAnsi="HG丸ｺﾞｼｯｸM-PRO" w:hint="eastAsia"/>
          <w:sz w:val="16"/>
          <w:szCs w:val="20"/>
        </w:rPr>
        <w:t>月</w:t>
      </w:r>
      <w:r w:rsidRPr="003C59EA">
        <w:rPr>
          <w:rFonts w:ascii="HG丸ｺﾞｼｯｸM-PRO" w:eastAsia="HG丸ｺﾞｼｯｸM-PRO" w:hAnsi="HG丸ｺﾞｼｯｸM-PRO"/>
          <w:sz w:val="16"/>
          <w:szCs w:val="20"/>
        </w:rPr>
        <w:t>15</w:t>
      </w:r>
      <w:r w:rsidRPr="003C59EA">
        <w:rPr>
          <w:rFonts w:ascii="HG丸ｺﾞｼｯｸM-PRO" w:eastAsia="HG丸ｺﾞｼｯｸM-PRO" w:hAnsi="HG丸ｺﾞｼｯｸM-PRO" w:hint="eastAsia"/>
          <w:sz w:val="16"/>
          <w:szCs w:val="20"/>
        </w:rPr>
        <w:t>日）</w:t>
      </w:r>
    </w:p>
  </w:footnote>
  <w:footnote w:id="2">
    <w:p w:rsidR="00881955" w:rsidRPr="003C59EA" w:rsidRDefault="00881955">
      <w:pPr>
        <w:pStyle w:val="a4"/>
        <w:rPr>
          <w:rFonts w:ascii="HG丸ｺﾞｼｯｸM-PRO" w:eastAsia="HG丸ｺﾞｼｯｸM-PRO" w:hAnsi="HG丸ｺﾞｼｯｸM-PRO"/>
          <w:sz w:val="16"/>
        </w:rPr>
      </w:pPr>
      <w:r w:rsidRPr="003C59EA">
        <w:rPr>
          <w:rStyle w:val="a6"/>
          <w:rFonts w:ascii="HG丸ｺﾞｼｯｸM-PRO" w:eastAsia="HG丸ｺﾞｼｯｸM-PRO" w:hAnsi="HG丸ｺﾞｼｯｸM-PRO"/>
          <w:sz w:val="16"/>
        </w:rPr>
        <w:footnoteRef/>
      </w:r>
      <w:r w:rsidRPr="003C59EA">
        <w:rPr>
          <w:rFonts w:ascii="HG丸ｺﾞｼｯｸM-PRO" w:eastAsia="HG丸ｺﾞｼｯｸM-PRO" w:hAnsi="HG丸ｺﾞｼｯｸM-PRO" w:hint="eastAsia"/>
          <w:sz w:val="16"/>
        </w:rPr>
        <w:t>同上</w:t>
      </w:r>
    </w:p>
  </w:footnote>
  <w:footnote w:id="3">
    <w:p w:rsidR="00881955" w:rsidRPr="003C59EA" w:rsidRDefault="00881955">
      <w:pPr>
        <w:pStyle w:val="a4"/>
        <w:rPr>
          <w:rFonts w:ascii="HG丸ｺﾞｼｯｸM-PRO" w:eastAsia="HG丸ｺﾞｼｯｸM-PRO" w:hAnsi="HG丸ｺﾞｼｯｸM-PRO"/>
          <w:sz w:val="16"/>
        </w:rPr>
      </w:pPr>
      <w:r w:rsidRPr="003C59EA">
        <w:rPr>
          <w:rStyle w:val="a6"/>
          <w:sz w:val="21"/>
        </w:rPr>
        <w:footnoteRef/>
      </w:r>
      <w:r w:rsidRPr="003C59EA">
        <w:rPr>
          <w:sz w:val="21"/>
        </w:rPr>
        <w:t xml:space="preserve"> </w:t>
      </w:r>
      <w:r w:rsidRPr="003C59EA">
        <w:rPr>
          <w:rFonts w:ascii="HG丸ｺﾞｼｯｸM-PRO" w:eastAsia="HG丸ｺﾞｼｯｸM-PRO" w:hAnsi="HG丸ｺﾞｼｯｸM-PRO" w:hint="eastAsia"/>
          <w:sz w:val="16"/>
        </w:rPr>
        <w:t>同上</w:t>
      </w:r>
    </w:p>
  </w:footnote>
  <w:footnote w:id="4">
    <w:p w:rsidR="00881955" w:rsidRPr="003C59EA" w:rsidRDefault="00881955">
      <w:pPr>
        <w:pStyle w:val="a4"/>
        <w:rPr>
          <w:rFonts w:ascii="HG丸ｺﾞｼｯｸM-PRO" w:eastAsia="HG丸ｺﾞｼｯｸM-PRO" w:hAnsi="HG丸ｺﾞｼｯｸM-PRO"/>
          <w:sz w:val="16"/>
        </w:rPr>
      </w:pPr>
      <w:r w:rsidRPr="003C59EA">
        <w:rPr>
          <w:rStyle w:val="a6"/>
          <w:sz w:val="21"/>
        </w:rPr>
        <w:footnoteRef/>
      </w:r>
      <w:r w:rsidRPr="003C59EA">
        <w:rPr>
          <w:sz w:val="21"/>
        </w:rPr>
        <w:t xml:space="preserve"> </w:t>
      </w:r>
      <w:r w:rsidRPr="003C59EA">
        <w:rPr>
          <w:rFonts w:ascii="HG丸ｺﾞｼｯｸM-PRO" w:eastAsia="HG丸ｺﾞｼｯｸM-PRO" w:hAnsi="HG丸ｺﾞｼｯｸM-PRO" w:hint="eastAsia"/>
          <w:sz w:val="16"/>
        </w:rPr>
        <w:t>外務省</w:t>
      </w:r>
      <w:r w:rsidRPr="003C59EA">
        <w:rPr>
          <w:rFonts w:ascii="HG丸ｺﾞｼｯｸM-PRO" w:eastAsia="HG丸ｺﾞｼｯｸM-PRO" w:hAnsi="HG丸ｺﾞｼｯｸM-PRO"/>
          <w:sz w:val="16"/>
        </w:rPr>
        <w:t>HP</w:t>
      </w:r>
      <w:r w:rsidRPr="003C59EA">
        <w:rPr>
          <w:rFonts w:ascii="HG丸ｺﾞｼｯｸM-PRO" w:eastAsia="HG丸ｺﾞｼｯｸM-PRO" w:hAnsi="HG丸ｺﾞｼｯｸM-PRO" w:hint="eastAsia"/>
          <w:sz w:val="16"/>
        </w:rPr>
        <w:t>「児童の権利に関する条約」</w:t>
      </w:r>
      <w:hyperlink r:id="rId2" w:history="1">
        <w:r w:rsidRPr="003C59EA">
          <w:rPr>
            <w:rStyle w:val="a7"/>
            <w:rFonts w:ascii="HG丸ｺﾞｼｯｸM-PRO" w:eastAsia="HG丸ｺﾞｼｯｸM-PRO" w:hAnsi="HG丸ｺﾞｼｯｸM-PRO"/>
            <w:sz w:val="16"/>
          </w:rPr>
          <w:t>http://www.mofa.go.jp/mofaj/gaiko/jido/index.html</w:t>
        </w:r>
      </w:hyperlink>
      <w:r w:rsidRPr="003C59EA">
        <w:rPr>
          <w:rFonts w:ascii="HG丸ｺﾞｼｯｸM-PRO" w:eastAsia="HG丸ｺﾞｼｯｸM-PRO" w:hAnsi="HG丸ｺﾞｼｯｸM-PRO" w:hint="eastAsia"/>
          <w:sz w:val="16"/>
        </w:rPr>
        <w:t>（取得日：</w:t>
      </w:r>
      <w:r w:rsidRPr="003C59EA">
        <w:rPr>
          <w:rFonts w:ascii="HG丸ｺﾞｼｯｸM-PRO" w:eastAsia="HG丸ｺﾞｼｯｸM-PRO" w:hAnsi="HG丸ｺﾞｼｯｸM-PRO"/>
          <w:sz w:val="16"/>
        </w:rPr>
        <w:t>2014</w:t>
      </w:r>
      <w:r w:rsidRPr="003C59EA">
        <w:rPr>
          <w:rFonts w:ascii="HG丸ｺﾞｼｯｸM-PRO" w:eastAsia="HG丸ｺﾞｼｯｸM-PRO" w:hAnsi="HG丸ｺﾞｼｯｸM-PRO" w:hint="eastAsia"/>
          <w:sz w:val="16"/>
        </w:rPr>
        <w:t>年</w:t>
      </w:r>
      <w:r w:rsidRPr="003C59EA">
        <w:rPr>
          <w:rFonts w:ascii="HG丸ｺﾞｼｯｸM-PRO" w:eastAsia="HG丸ｺﾞｼｯｸM-PRO" w:hAnsi="HG丸ｺﾞｼｯｸM-PRO"/>
          <w:sz w:val="16"/>
        </w:rPr>
        <w:t>12</w:t>
      </w:r>
      <w:r w:rsidRPr="003C59EA">
        <w:rPr>
          <w:rFonts w:ascii="HG丸ｺﾞｼｯｸM-PRO" w:eastAsia="HG丸ｺﾞｼｯｸM-PRO" w:hAnsi="HG丸ｺﾞｼｯｸM-PRO" w:hint="eastAsia"/>
          <w:sz w:val="16"/>
        </w:rPr>
        <w:t>月</w:t>
      </w:r>
      <w:r w:rsidRPr="003C59EA">
        <w:rPr>
          <w:rFonts w:ascii="HG丸ｺﾞｼｯｸM-PRO" w:eastAsia="HG丸ｺﾞｼｯｸM-PRO" w:hAnsi="HG丸ｺﾞｼｯｸM-PRO"/>
          <w:sz w:val="16"/>
        </w:rPr>
        <w:t>21</w:t>
      </w:r>
      <w:r w:rsidRPr="003C59EA">
        <w:rPr>
          <w:rFonts w:ascii="HG丸ｺﾞｼｯｸM-PRO" w:eastAsia="HG丸ｺﾞｼｯｸM-PRO" w:hAnsi="HG丸ｺﾞｼｯｸM-PRO" w:hint="eastAsia"/>
          <w:sz w:val="16"/>
        </w:rPr>
        <w:t>日）</w:t>
      </w:r>
    </w:p>
    <w:p w:rsidR="00881955" w:rsidRDefault="00881955">
      <w:pPr>
        <w:pStyle w:val="a4"/>
      </w:pPr>
    </w:p>
  </w:footnote>
  <w:footnote w:id="5">
    <w:p w:rsidR="00F01B8E" w:rsidRPr="00F01B8E" w:rsidRDefault="00F01B8E">
      <w:pPr>
        <w:pStyle w:val="a4"/>
        <w:rPr>
          <w:rFonts w:ascii="HG丸ｺﾞｼｯｸM-PRO" w:eastAsia="HG丸ｺﾞｼｯｸM-PRO" w:hAnsi="HG丸ｺﾞｼｯｸM-PRO" w:hint="eastAsia"/>
          <w:sz w:val="16"/>
        </w:rPr>
      </w:pPr>
      <w:r w:rsidRPr="00F01B8E">
        <w:rPr>
          <w:rStyle w:val="a6"/>
          <w:rFonts w:ascii="HG丸ｺﾞｼｯｸM-PRO" w:eastAsia="HG丸ｺﾞｼｯｸM-PRO" w:hAnsi="HG丸ｺﾞｼｯｸM-PRO"/>
          <w:sz w:val="16"/>
        </w:rPr>
        <w:footnoteRef/>
      </w:r>
      <w:r w:rsidRPr="00F01B8E">
        <w:rPr>
          <w:rFonts w:ascii="HG丸ｺﾞｼｯｸM-PRO" w:eastAsia="HG丸ｺﾞｼｯｸM-PRO" w:hAnsi="HG丸ｺﾞｼｯｸM-PRO"/>
          <w:sz w:val="16"/>
        </w:rPr>
        <w:t xml:space="preserve"> </w:t>
      </w:r>
      <w:r w:rsidRPr="00F01B8E">
        <w:rPr>
          <w:rFonts w:ascii="HG丸ｺﾞｼｯｸM-PRO" w:eastAsia="HG丸ｺﾞｼｯｸM-PRO" w:hAnsi="HG丸ｺﾞｼｯｸM-PRO" w:hint="eastAsia"/>
          <w:sz w:val="16"/>
        </w:rPr>
        <w:t>平野裕二</w:t>
      </w:r>
      <w:r>
        <w:rPr>
          <w:rFonts w:ascii="HG丸ｺﾞｼｯｸM-PRO" w:eastAsia="HG丸ｺﾞｼｯｸM-PRO" w:hAnsi="HG丸ｺﾞｼｯｸM-PRO" w:hint="eastAsia"/>
          <w:sz w:val="16"/>
        </w:rPr>
        <w:t>「子どもの権利条約に関するFAQ（よくある質問）」</w:t>
      </w:r>
      <w:hyperlink r:id="rId3" w:history="1">
        <w:r w:rsidRPr="009376E3">
          <w:rPr>
            <w:rStyle w:val="a7"/>
            <w:rFonts w:ascii="HG丸ｺﾞｼｯｸM-PRO" w:eastAsia="HG丸ｺﾞｼｯｸM-PRO" w:hAnsi="HG丸ｺﾞｼｯｸM-PRO"/>
            <w:sz w:val="16"/>
          </w:rPr>
          <w:t>http://homepage2.nifty.com/childrights/international/crc/faq_crc.htm</w:t>
        </w:r>
      </w:hyperlink>
      <w:r>
        <w:rPr>
          <w:rFonts w:ascii="HG丸ｺﾞｼｯｸM-PRO" w:eastAsia="HG丸ｺﾞｼｯｸM-PRO" w:hAnsi="HG丸ｺﾞｼｯｸM-PRO" w:hint="eastAsia"/>
          <w:sz w:val="16"/>
        </w:rPr>
        <w:t>（取得日：2014年１２月１９日）</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4D53"/>
    <w:multiLevelType w:val="hybridMultilevel"/>
    <w:tmpl w:val="43FC6970"/>
    <w:lvl w:ilvl="0" w:tplc="1E6EE788">
      <w:start w:val="1"/>
      <w:numFmt w:val="bullet"/>
      <w:lvlText w:val="◇"/>
      <w:lvlJc w:val="left"/>
      <w:pPr>
        <w:ind w:left="622" w:hanging="48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2157CC8"/>
    <w:multiLevelType w:val="hybridMultilevel"/>
    <w:tmpl w:val="A45A9AD6"/>
    <w:lvl w:ilvl="0" w:tplc="5C64BF98">
      <w:start w:val="3"/>
      <w:numFmt w:val="bullet"/>
      <w:lvlText w:val="◆"/>
      <w:lvlJc w:val="left"/>
      <w:pPr>
        <w:ind w:left="360" w:hanging="360"/>
      </w:pPr>
      <w:rPr>
        <w:rFonts w:ascii="HG丸ｺﾞｼｯｸM-PRO" w:eastAsia="HG丸ｺﾞｼｯｸM-PRO" w:hAnsi="HG丸ｺﾞｼｯｸM-PRO" w:cstheme="minorBidi" w:hint="eastAsia"/>
      </w:rPr>
    </w:lvl>
    <w:lvl w:ilvl="1" w:tplc="DE1EBEBC">
      <w:start w:val="1"/>
      <w:numFmt w:val="bullet"/>
      <w:lvlText w:val="◇"/>
      <w:lvlJc w:val="left"/>
      <w:pPr>
        <w:ind w:left="840" w:hanging="698"/>
      </w:pPr>
      <w:rPr>
        <w:rFonts w:ascii="HG丸ｺﾞｼｯｸM-PRO" w:eastAsia="HG丸ｺﾞｼｯｸM-PRO" w:hAnsi="HG丸ｺﾞｼｯｸM-PRO" w:cstheme="minorBidi" w:hint="eastAsia"/>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761E2992"/>
    <w:multiLevelType w:val="hybridMultilevel"/>
    <w:tmpl w:val="FB72DAE4"/>
    <w:lvl w:ilvl="0" w:tplc="DE1EBEBC">
      <w:start w:val="1"/>
      <w:numFmt w:val="bullet"/>
      <w:lvlText w:val="◇"/>
      <w:lvlJc w:val="left"/>
      <w:pPr>
        <w:ind w:left="480" w:hanging="480"/>
      </w:pPr>
      <w:rPr>
        <w:rFonts w:ascii="HG丸ｺﾞｼｯｸM-PRO" w:eastAsia="HG丸ｺﾞｼｯｸM-PRO" w:hAnsi="HG丸ｺﾞｼｯｸM-PRO"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78"/>
    <w:rsid w:val="00017A67"/>
    <w:rsid w:val="00023C08"/>
    <w:rsid w:val="00050222"/>
    <w:rsid w:val="000A4151"/>
    <w:rsid w:val="000A5DF9"/>
    <w:rsid w:val="0010046D"/>
    <w:rsid w:val="00166215"/>
    <w:rsid w:val="00325AE1"/>
    <w:rsid w:val="003C59EA"/>
    <w:rsid w:val="004832E9"/>
    <w:rsid w:val="00503BEA"/>
    <w:rsid w:val="00550D7B"/>
    <w:rsid w:val="005B76AF"/>
    <w:rsid w:val="00633378"/>
    <w:rsid w:val="006C781D"/>
    <w:rsid w:val="007546E7"/>
    <w:rsid w:val="00881955"/>
    <w:rsid w:val="008F6A6C"/>
    <w:rsid w:val="00900D5A"/>
    <w:rsid w:val="009543C7"/>
    <w:rsid w:val="00B555E0"/>
    <w:rsid w:val="00BA3EC1"/>
    <w:rsid w:val="00E94B45"/>
    <w:rsid w:val="00EE4EE7"/>
    <w:rsid w:val="00F01B8E"/>
    <w:rsid w:val="00F46510"/>
    <w:rsid w:val="00F842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378"/>
    <w:pPr>
      <w:ind w:leftChars="400" w:left="960"/>
    </w:pPr>
  </w:style>
  <w:style w:type="paragraph" w:styleId="a4">
    <w:name w:val="footnote text"/>
    <w:basedOn w:val="a"/>
    <w:link w:val="a5"/>
    <w:uiPriority w:val="99"/>
    <w:unhideWhenUsed/>
    <w:rsid w:val="00F8426E"/>
    <w:pPr>
      <w:snapToGrid w:val="0"/>
      <w:jc w:val="left"/>
    </w:pPr>
  </w:style>
  <w:style w:type="character" w:customStyle="1" w:styleId="a5">
    <w:name w:val="脚注文字列 (文字)"/>
    <w:basedOn w:val="a0"/>
    <w:link w:val="a4"/>
    <w:uiPriority w:val="99"/>
    <w:rsid w:val="00F8426E"/>
  </w:style>
  <w:style w:type="character" w:styleId="a6">
    <w:name w:val="footnote reference"/>
    <w:basedOn w:val="a0"/>
    <w:uiPriority w:val="99"/>
    <w:unhideWhenUsed/>
    <w:rsid w:val="00F8426E"/>
    <w:rPr>
      <w:vertAlign w:val="superscript"/>
    </w:rPr>
  </w:style>
  <w:style w:type="character" w:styleId="a7">
    <w:name w:val="Hyperlink"/>
    <w:basedOn w:val="a0"/>
    <w:uiPriority w:val="99"/>
    <w:unhideWhenUsed/>
    <w:rsid w:val="00F8426E"/>
    <w:rPr>
      <w:color w:val="0000FF" w:themeColor="hyperlink"/>
      <w:u w:val="single"/>
    </w:rPr>
  </w:style>
  <w:style w:type="paragraph" w:styleId="a8">
    <w:name w:val="footer"/>
    <w:basedOn w:val="a"/>
    <w:link w:val="a9"/>
    <w:uiPriority w:val="99"/>
    <w:unhideWhenUsed/>
    <w:rsid w:val="00881955"/>
    <w:pPr>
      <w:tabs>
        <w:tab w:val="center" w:pos="4252"/>
        <w:tab w:val="right" w:pos="8504"/>
      </w:tabs>
      <w:snapToGrid w:val="0"/>
    </w:pPr>
  </w:style>
  <w:style w:type="character" w:customStyle="1" w:styleId="a9">
    <w:name w:val="フッター (文字)"/>
    <w:basedOn w:val="a0"/>
    <w:link w:val="a8"/>
    <w:uiPriority w:val="99"/>
    <w:rsid w:val="00881955"/>
  </w:style>
  <w:style w:type="character" w:styleId="aa">
    <w:name w:val="page number"/>
    <w:basedOn w:val="a0"/>
    <w:uiPriority w:val="99"/>
    <w:semiHidden/>
    <w:unhideWhenUsed/>
    <w:rsid w:val="008819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3378"/>
    <w:pPr>
      <w:ind w:leftChars="400" w:left="960"/>
    </w:pPr>
  </w:style>
  <w:style w:type="paragraph" w:styleId="a4">
    <w:name w:val="footnote text"/>
    <w:basedOn w:val="a"/>
    <w:link w:val="a5"/>
    <w:uiPriority w:val="99"/>
    <w:unhideWhenUsed/>
    <w:rsid w:val="00F8426E"/>
    <w:pPr>
      <w:snapToGrid w:val="0"/>
      <w:jc w:val="left"/>
    </w:pPr>
  </w:style>
  <w:style w:type="character" w:customStyle="1" w:styleId="a5">
    <w:name w:val="脚注文字列 (文字)"/>
    <w:basedOn w:val="a0"/>
    <w:link w:val="a4"/>
    <w:uiPriority w:val="99"/>
    <w:rsid w:val="00F8426E"/>
  </w:style>
  <w:style w:type="character" w:styleId="a6">
    <w:name w:val="footnote reference"/>
    <w:basedOn w:val="a0"/>
    <w:uiPriority w:val="99"/>
    <w:unhideWhenUsed/>
    <w:rsid w:val="00F8426E"/>
    <w:rPr>
      <w:vertAlign w:val="superscript"/>
    </w:rPr>
  </w:style>
  <w:style w:type="character" w:styleId="a7">
    <w:name w:val="Hyperlink"/>
    <w:basedOn w:val="a0"/>
    <w:uiPriority w:val="99"/>
    <w:unhideWhenUsed/>
    <w:rsid w:val="00F8426E"/>
    <w:rPr>
      <w:color w:val="0000FF" w:themeColor="hyperlink"/>
      <w:u w:val="single"/>
    </w:rPr>
  </w:style>
  <w:style w:type="paragraph" w:styleId="a8">
    <w:name w:val="footer"/>
    <w:basedOn w:val="a"/>
    <w:link w:val="a9"/>
    <w:uiPriority w:val="99"/>
    <w:unhideWhenUsed/>
    <w:rsid w:val="00881955"/>
    <w:pPr>
      <w:tabs>
        <w:tab w:val="center" w:pos="4252"/>
        <w:tab w:val="right" w:pos="8504"/>
      </w:tabs>
      <w:snapToGrid w:val="0"/>
    </w:pPr>
  </w:style>
  <w:style w:type="character" w:customStyle="1" w:styleId="a9">
    <w:name w:val="フッター (文字)"/>
    <w:basedOn w:val="a0"/>
    <w:link w:val="a8"/>
    <w:uiPriority w:val="99"/>
    <w:rsid w:val="00881955"/>
  </w:style>
  <w:style w:type="character" w:styleId="aa">
    <w:name w:val="page number"/>
    <w:basedOn w:val="a0"/>
    <w:uiPriority w:val="99"/>
    <w:semiHidden/>
    <w:unhideWhenUsed/>
    <w:rsid w:val="008819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homepage2.nifty.com/childrights/international/crc/faq_crc.htm" TargetMode="External"/><Relationship Id="rId2" Type="http://schemas.openxmlformats.org/officeDocument/2006/relationships/hyperlink" Target="http://www.mofa.go.jp/mofaj/gaiko/jido/index.html" TargetMode="External"/><Relationship Id="rId1" Type="http://schemas.openxmlformats.org/officeDocument/2006/relationships/hyperlink" Target="http://www.unicef.or.jp/about_unicef/about_rig_index.html"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6DFB3-3E4C-4825-ABEE-E285805E7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Pages>
  <Words>238</Words>
  <Characters>1362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久保 千尋</dc:creator>
  <cp:lastModifiedBy>Windows ユーザー</cp:lastModifiedBy>
  <cp:revision>3</cp:revision>
  <dcterms:created xsi:type="dcterms:W3CDTF">2014-12-22T01:21:00Z</dcterms:created>
  <dcterms:modified xsi:type="dcterms:W3CDTF">2014-12-22T02:45:00Z</dcterms:modified>
</cp:coreProperties>
</file>