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F9" w:rsidRPr="00205588" w:rsidRDefault="00205588" w:rsidP="00205588">
      <w:pPr>
        <w:pStyle w:val="a3"/>
        <w:numPr>
          <w:ilvl w:val="0"/>
          <w:numId w:val="1"/>
        </w:numPr>
        <w:ind w:leftChars="0"/>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児童の権利に関する条約(子どもの権利条約)</w:t>
      </w:r>
      <w:r>
        <w:rPr>
          <w:rStyle w:val="a6"/>
          <w:rFonts w:ascii="HG丸ｺﾞｼｯｸM-PRO" w:eastAsia="HG丸ｺﾞｼｯｸM-PRO" w:hAnsi="HG丸ｺﾞｼｯｸM-PRO"/>
          <w:sz w:val="21"/>
          <w:szCs w:val="21"/>
        </w:rPr>
        <w:footnoteReference w:id="1"/>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英国は1991年12月16日に批准、ルーマニアは1990年9月28日に批准している。</w:t>
      </w: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◇条約前文</w:t>
      </w:r>
    </w:p>
    <w:p w:rsidR="00205588" w:rsidRPr="00205588" w:rsidRDefault="00205588" w:rsidP="00205588">
      <w:pPr>
        <w:rPr>
          <w:rFonts w:ascii="HG丸ｺﾞｼｯｸM-PRO" w:eastAsia="HG丸ｺﾞｼｯｸM-PRO" w:hAnsi="HG丸ｺﾞｼｯｸM-PRO"/>
          <w:sz w:val="21"/>
          <w:szCs w:val="21"/>
          <w:bdr w:val="single" w:sz="4" w:space="0" w:color="auto"/>
        </w:rPr>
      </w:pPr>
      <w:r w:rsidRPr="00205588">
        <w:rPr>
          <w:rFonts w:ascii="HG丸ｺﾞｼｯｸM-PRO" w:eastAsia="HG丸ｺﾞｼｯｸM-PRO" w:hAnsi="HG丸ｺﾞｼｯｸM-PRO" w:hint="eastAsia"/>
          <w:sz w:val="21"/>
          <w:szCs w:val="21"/>
          <w:bdr w:val="single" w:sz="4" w:space="0" w:color="auto"/>
        </w:rPr>
        <w:t>前文</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この条約の締約国は、</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国際連合憲章において宣明された原則によれば、人類社会のすべての構成員の固有の尊厳及び平等のかつ奪い得ない権利を認めることが世界における自由、正義及び平和の基礎を成すものであることを考慮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国際連合加盟国の国民が、国際連合憲章において、基本的人権並びに人間の尊厳及び価値に関する信念を改めて確認し、かつ、一層大きな自由の中で社会的進歩及び生活水準の向上を促進することを決意したことに留意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国際連合が、世界人権宣言及び人権に関する国際規約において、すべての人は人種、皮膚の色、性、言語、宗教、政治的意見その他の意見、国民的若しくは社会的出身、財産、出生又は他の地位等によるいかなる差別もなしに同宣言及び同規約に掲げるすべての権利及び自由を享有することができることを宣明し及び合意したことを認め、</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国際連合が、世界人権宣言において、児童は特別な保護及び援助についての権利を享有することができることを宣明したことを想起し、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家族が、社会の基礎的な集団として、並びに家族のすべての構成員特に児童の成長及び福祉のための自然な環境として、社会においてその責任を十分に引き受けることができるよう必要な保護及び援助を与えられるべきであることを確信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児童が、その人格の完全なかつ調和のとれた発達のため、家庭環境の下で幸福、愛情及び理解のある雰囲気の中で成長すべきであることを認め、</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児童が、社会において個人として生活するため十分な準備が整えられるべきであり、かつ、国際連合憲章において宣明された理想の精神並びに特に平和、尊厳、寛容、自由、平等及び連帯の精神に従って育てられるべきであることを考慮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児童に対して特別な保護を与えることの必要性が、1924年の児童の権利に関するジュネーヴ宣言及び1959年11月20日に国際連合総会で採択された児童の権利に関する宣言において述べられており、また、世界人権宣言、市民的及び政治的権利に関する国際規約（特に第23条及び第24条）、経済的、社会的及び文化的権利に関する国際規約（特に第10条）並びに児童の福祉に関係する専門機関及び国際機関の規程及び関係文書において認められていることに留意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児童の権利に関する宣言において示されているとおり「児童は、身体的及び精神的に未熟であるため、その出生の前後において、適当な法的保護を含む特別な保護及び世話を必要とする。」ことに留意し、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lastRenderedPageBreak/>
        <w:t xml:space="preserve">　国内の又は国際的な里親委託及び養子縁組を特に考慮した児童の保護及び福祉についての社会的及び法的な原則に関する宣言、少年司法の運用のための国際連合最低基準規則（北京規則）及び緊急事態及び武力紛争における女子及び児童の保護に関する宣言の規定を想起し、</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極めて困難な条件の下で生活している児童が世界のすべての国に存在すること、また、このような児童が特別の配慮を必要としていることを認め、児童の保護及び調和のとれた発達のために各人民の伝統及び文化的価値が有する重要性を十分に考慮し、あらゆる国特に開発途上国における児童の生活条件を改善するために国際協力が重要であることを認めて、次のとおり協定した。</w:t>
      </w:r>
    </w:p>
    <w:p w:rsidR="00205588" w:rsidRDefault="00205588" w:rsidP="00205588">
      <w:pPr>
        <w:rPr>
          <w:rFonts w:ascii="HG丸ｺﾞｼｯｸM-PRO" w:eastAsia="HG丸ｺﾞｼｯｸM-PRO" w:hAnsi="HG丸ｺﾞｼｯｸM-PRO" w:hint="eastAsia"/>
          <w:sz w:val="21"/>
          <w:szCs w:val="21"/>
        </w:rPr>
      </w:pPr>
    </w:p>
    <w:p w:rsidR="005263FF" w:rsidRPr="005263FF" w:rsidRDefault="005263FF" w:rsidP="00205588">
      <w:pPr>
        <w:rPr>
          <w:rFonts w:ascii="HG丸ｺﾞｼｯｸM-PRO" w:eastAsia="HG丸ｺﾞｼｯｸM-PRO" w:hAnsi="HG丸ｺﾞｼｯｸM-PRO" w:hint="eastAsia"/>
          <w:sz w:val="21"/>
          <w:szCs w:val="21"/>
          <w:bdr w:val="single" w:sz="4" w:space="0" w:color="auto"/>
        </w:rPr>
      </w:pPr>
      <w:r w:rsidRPr="005263FF">
        <w:rPr>
          <w:rFonts w:ascii="HG丸ｺﾞｼｯｸM-PRO" w:eastAsia="HG丸ｺﾞｼｯｸM-PRO" w:hAnsi="HG丸ｺﾞｼｯｸM-PRO" w:hint="eastAsia"/>
          <w:sz w:val="21"/>
          <w:szCs w:val="21"/>
          <w:bdr w:val="single" w:sz="4" w:space="0" w:color="auto"/>
        </w:rPr>
        <w:t>ソーシャルケアと子どもの権利に関する条文</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第３条</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１．児童に関するすべての措置をとるに当たっては、公的若しくは私的な社会福祉施設、裁判所、行政当局又は立法機関のいずれによって行われるものであっても、児童の最善の利益が主として考慮されるものとする。</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２．締約国は、児童の父母、法定保護者又は児童について法的に責任を有する他の者の権利及び義務を考慮に入れて、児童の福祉に必要な保護及び養護を確保することを約束し、このため、すべての適当な立法上及び行政上の措置をとる。</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３．締約国は、児童の養護又は保護のための施設、役務の提供及び設備が、特に安全及び健康の分野に関し並びにこれらの職員の数及び適格性並びに適正な監督に関し権限のある当局の設定した基準に適合することを確保する。</w:t>
      </w:r>
    </w:p>
    <w:p w:rsidR="00205588" w:rsidRDefault="00205588" w:rsidP="00205588">
      <w:pPr>
        <w:rPr>
          <w:rFonts w:ascii="ヒラギノ角ゴ Pro W3" w:eastAsia="ヒラギノ角ゴ Pro W3" w:hAnsi="ヒラギノ角ゴ Pro W3" w:hint="eastAsia"/>
          <w:sz w:val="21"/>
          <w:szCs w:val="21"/>
        </w:rPr>
      </w:pP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第8条</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１．締約国は、児童が法律によって認められた国籍、氏名及び家族関係を含むその身元関係事項について不法に干渉されることなく保持する権利を尊重することを約束する。</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２．締約国は、児童がその身元関係事項の一部又は全部を不法に奪われた場合には、その身元関係事項を速やかに回復するため、適当な援助及び保護を与える。</w:t>
      </w: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第9条</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１．締約国は、児童がその父母の意思に反してその父母から分離されないことを確保する。ただし、権限のある当局が司法の審査に従うことを条件として適用のある法律及び手続に従いその分離が児童の最善の利益のために必要であると決定する場合は、この限りでない。このような決定は、父母が児童を虐待し若しくは放置する場合又は父母が別居しており児童の居住地を決定しなければならない場合のような特定の場合において必要となることがある。</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２．すべての関係当事者は、１の規定に基づくいかなる手続においても、その手続に参加しかつ自己の意見を述べる機会を有する。</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３．締約国は、児童の最善の利益に反する場合を除くほか、父母の一方又は双方から分離されている児童が定期的に父母のいずれとも人的な関係及び直接の接触を維持する権利を尊重する。</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 xml:space="preserve"> ４．3の分離が、締約国がとった父母の一方若しくは双方又は児童の抑留、拘禁、追放、退去強制、死亡（その者が当該締約国により身体を拘束されている間に何らかの理由により生じた死亡を含む。）等のいずれかの措置に基づく場合には、当該締約国は、要請に応じ、父母、児童又は適当な場合には家族の他の構成員に対し、家族のうち不在となっている者の所在に関する重要な情報を提供する。ただし、その情報の提供が児童の福祉を害する場合は、この限りでない。締約国は、更に、その要請の提出自体が関係者に悪影響を及ぼさないことを確保する。</w:t>
      </w: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第12条</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１．締約国は、自己の意見を形成する能力のある児童がその児童に影響を及ぼすすべての事項について自由に自己の意見を表明する権利を確保する。この場合において、児童の意見は、その児童の年齢及び成熟度に従って相応に考慮されるものとする。</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２．このため、児童は、特に、自己に影響を及ぼすあらゆる司法上及び行政上の手続において、国内法の手続規則に合致する方法により直接に又は代理人若しくは適当な団体を通じて聴取される機会を与えられる。</w:t>
      </w:r>
    </w:p>
    <w:p w:rsidR="00205588" w:rsidRDefault="00205588" w:rsidP="00205588">
      <w:pPr>
        <w:rPr>
          <w:rFonts w:ascii="HG丸ｺﾞｼｯｸM-PRO" w:eastAsia="HG丸ｺﾞｼｯｸM-PRO" w:hAnsi="HG丸ｺﾞｼｯｸM-PRO" w:hint="eastAsia"/>
          <w:sz w:val="21"/>
          <w:szCs w:val="21"/>
        </w:rPr>
      </w:pP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第19条</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１．締約国は、児童が父母、法定保護者又は児童を監護する他の者による監護を受けている間において、あらゆる形態の身体的若しくは精神的な暴力、傷害若しくは虐待、放置若しくは怠慢な取扱い、不当な取扱い又は搾取（性的虐待を含む。）からその児童を保護するためすべての適当な立法上、行政上、社会上及び教育上の措置をとる。</w:t>
      </w:r>
    </w:p>
    <w:p w:rsidR="00205588" w:rsidRPr="00205588"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２． １の保護措置には、適当な場合には、児童及び児童を監護する者のために必要な援助を与える社会的計画の作成その他の形態による防止のための効果的な手続並びに１に定める児童の不当な取扱いの事件の発見、報告、付託、調査、処置及び事後措置並びに適当な場合には司法の関与に関する効果的な手続を含むものとする。</w:t>
      </w: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第28条</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１．締約国は、教育についての児童の権利を認めるものとし、この権利を漸進的にかつ機会の平等を基礎として達成するため、特に、</w:t>
      </w:r>
    </w:p>
    <w:p w:rsidR="00205588" w:rsidRPr="00205588" w:rsidRDefault="00205588" w:rsidP="00205588">
      <w:pPr>
        <w:pStyle w:val="a3"/>
        <w:numPr>
          <w:ilvl w:val="0"/>
          <w:numId w:val="2"/>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初等教育を義務的なものとし、すべての者に対して無償のものとする。</w:t>
      </w:r>
    </w:p>
    <w:p w:rsidR="00205588" w:rsidRPr="00205588" w:rsidRDefault="00205588" w:rsidP="00205588">
      <w:pPr>
        <w:pStyle w:val="a3"/>
        <w:numPr>
          <w:ilvl w:val="0"/>
          <w:numId w:val="2"/>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種々の形態の中等教育（一般教育及び職業教育を含む。）の発展を奨励し、すべての児童に対し、これらの中等教育が利用可能であり、かつ、これらを利用する機会が与えられるものとし、例えば、無償教育の導入、必要な場合における財政的援助の提供のような適当な措置をとる。</w:t>
      </w:r>
    </w:p>
    <w:p w:rsidR="00205588" w:rsidRPr="00205588" w:rsidRDefault="00205588" w:rsidP="00205588">
      <w:pPr>
        <w:pStyle w:val="a3"/>
        <w:numPr>
          <w:ilvl w:val="0"/>
          <w:numId w:val="2"/>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すべての適当な方法により、能力に応じ、すべての者に対して高等教育を利用する機会が与えられるものとする。</w:t>
      </w:r>
    </w:p>
    <w:p w:rsidR="00205588" w:rsidRPr="00205588" w:rsidRDefault="00205588" w:rsidP="00205588">
      <w:pPr>
        <w:pStyle w:val="a3"/>
        <w:numPr>
          <w:ilvl w:val="0"/>
          <w:numId w:val="2"/>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すべての児童に対し、教育及び職業に関する情報及び指導が利用可能であり、かつ、これらを利用する機会が与えられるものとする。</w:t>
      </w:r>
    </w:p>
    <w:p w:rsidR="00205588" w:rsidRPr="00205588" w:rsidRDefault="00205588" w:rsidP="00205588">
      <w:pPr>
        <w:pStyle w:val="a3"/>
        <w:numPr>
          <w:ilvl w:val="0"/>
          <w:numId w:val="2"/>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定期的な登校及び中途退学率の減少を奨励するための措置をとる。</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２．締約国は、学校の規律が児童の人間の尊厳に適合する方法で及びこの条約に従って運用されることを確保するためのすべての適当な措置をとる。</w:t>
      </w:r>
    </w:p>
    <w:p w:rsidR="00205588" w:rsidRPr="005263FF" w:rsidRDefault="00205588" w:rsidP="00205588">
      <w:pPr>
        <w:rPr>
          <w:rFonts w:ascii="HG丸ｺﾞｼｯｸM-PRO" w:eastAsia="HG丸ｺﾞｼｯｸM-PRO" w:hAnsi="HG丸ｺﾞｼｯｸM-PRO" w:hint="eastAsia"/>
          <w:sz w:val="21"/>
          <w:szCs w:val="21"/>
        </w:rPr>
      </w:pPr>
      <w:r w:rsidRPr="00205588">
        <w:rPr>
          <w:rFonts w:ascii="HG丸ｺﾞｼｯｸM-PRO" w:eastAsia="HG丸ｺﾞｼｯｸM-PRO" w:hAnsi="HG丸ｺﾞｼｯｸM-PRO" w:hint="eastAsia"/>
          <w:sz w:val="21"/>
          <w:szCs w:val="21"/>
        </w:rPr>
        <w:t>３．締約国は、特に全世界における無知及び非識字の廃絶に寄与し並びに科学上及び技術上の知識並びに最新の教育方法の利用を容易にするため、教育に関する事項についての国際協力を促進し、及び奨励する。これに関しては、特に、開発途上国の必要を考慮する。</w:t>
      </w:r>
      <w:bookmarkStart w:id="0" w:name="_GoBack"/>
      <w:bookmarkEnd w:id="0"/>
    </w:p>
    <w:p w:rsidR="00205588" w:rsidRDefault="00205588" w:rsidP="00205588">
      <w:pPr>
        <w:rPr>
          <w:rFonts w:ascii="ヒラギノ角ゴ Pro W3" w:eastAsia="ヒラギノ角ゴ Pro W3" w:hAnsi="ヒラギノ角ゴ Pro W3"/>
          <w:sz w:val="21"/>
          <w:szCs w:val="21"/>
        </w:rPr>
      </w:pP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第29条</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１．締約国は、児童の教育が次のことを指向すべきことに同意する。</w:t>
      </w:r>
    </w:p>
    <w:p w:rsidR="00205588" w:rsidRPr="00205588" w:rsidRDefault="00205588" w:rsidP="00205588">
      <w:pPr>
        <w:pStyle w:val="a3"/>
        <w:numPr>
          <w:ilvl w:val="0"/>
          <w:numId w:val="3"/>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児童の人格、才能並びに精神的及び身体的な能力をその可能な最大限度まで発達させること。</w:t>
      </w:r>
    </w:p>
    <w:p w:rsidR="00205588" w:rsidRPr="00205588" w:rsidRDefault="00205588" w:rsidP="00205588">
      <w:pPr>
        <w:pStyle w:val="a3"/>
        <w:numPr>
          <w:ilvl w:val="0"/>
          <w:numId w:val="3"/>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人権及び基本的自由並びに国際連合憲章にうたう原則の尊重を育成すること。</w:t>
      </w:r>
    </w:p>
    <w:p w:rsidR="00205588" w:rsidRPr="00205588" w:rsidRDefault="00205588" w:rsidP="00205588">
      <w:pPr>
        <w:pStyle w:val="a3"/>
        <w:numPr>
          <w:ilvl w:val="0"/>
          <w:numId w:val="3"/>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児童の父母、児童の文化的同一性、言語及び価値観、児童の居住国及び出身国の国民的価値観並びに自己の文明と異なる文明に対する尊重を育成すること。</w:t>
      </w:r>
    </w:p>
    <w:p w:rsidR="00205588" w:rsidRPr="00205588" w:rsidRDefault="00205588" w:rsidP="00205588">
      <w:pPr>
        <w:pStyle w:val="a3"/>
        <w:numPr>
          <w:ilvl w:val="0"/>
          <w:numId w:val="3"/>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すべての人民の間の、種族的、国民的及び宗教的集団の間の並びに原住民である者の間の理解、平和、寛容、両性の平等及び友好の精神に従い、自由な社会における責任ある生活のために児童に準備させること。</w:t>
      </w:r>
    </w:p>
    <w:p w:rsidR="00205588" w:rsidRPr="00205588" w:rsidRDefault="00205588" w:rsidP="00205588">
      <w:pPr>
        <w:pStyle w:val="a3"/>
        <w:numPr>
          <w:ilvl w:val="0"/>
          <w:numId w:val="3"/>
        </w:numPr>
        <w:ind w:leftChars="0"/>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 xml:space="preserve"> 自然環境の尊重を育成すること。</w:t>
      </w:r>
    </w:p>
    <w:p w:rsidR="00205588" w:rsidRPr="00205588" w:rsidRDefault="00205588" w:rsidP="00205588">
      <w:pPr>
        <w:rPr>
          <w:rFonts w:ascii="HG丸ｺﾞｼｯｸM-PRO" w:eastAsia="HG丸ｺﾞｼｯｸM-PRO" w:hAnsi="HG丸ｺﾞｼｯｸM-PRO"/>
          <w:sz w:val="21"/>
          <w:szCs w:val="21"/>
        </w:rPr>
      </w:pPr>
      <w:r w:rsidRPr="00205588">
        <w:rPr>
          <w:rFonts w:ascii="HG丸ｺﾞｼｯｸM-PRO" w:eastAsia="HG丸ｺﾞｼｯｸM-PRO" w:hAnsi="HG丸ｺﾞｼｯｸM-PRO" w:hint="eastAsia"/>
          <w:sz w:val="21"/>
          <w:szCs w:val="21"/>
        </w:rPr>
        <w:t>２．この条又は前条のいかなる規定も、個人及び団体が教育機関を設置し及び管理する自由を妨げるものと解してはならない。ただし、常に、１に定める原則が遵守されること及び当該教育機関において行われる教育が国によって定められる最低限度の基準に適合することを条件とする。</w:t>
      </w:r>
    </w:p>
    <w:p w:rsidR="00205588" w:rsidRPr="00205588" w:rsidRDefault="00205588" w:rsidP="00205588">
      <w:pPr>
        <w:rPr>
          <w:rFonts w:ascii="HG丸ｺﾞｼｯｸM-PRO" w:eastAsia="HG丸ｺﾞｼｯｸM-PRO" w:hAnsi="HG丸ｺﾞｼｯｸM-PRO"/>
          <w:sz w:val="21"/>
          <w:szCs w:val="21"/>
        </w:rPr>
      </w:pPr>
    </w:p>
    <w:p w:rsidR="00205588" w:rsidRPr="00205588" w:rsidRDefault="00205588" w:rsidP="00205588">
      <w:pPr>
        <w:rPr>
          <w:rFonts w:ascii="HG丸ｺﾞｼｯｸM-PRO" w:eastAsia="HG丸ｺﾞｼｯｸM-PRO" w:hAnsi="HG丸ｺﾞｼｯｸM-PRO" w:hint="eastAsia"/>
          <w:sz w:val="21"/>
          <w:szCs w:val="21"/>
        </w:rPr>
      </w:pPr>
    </w:p>
    <w:sectPr w:rsidR="00205588" w:rsidRPr="00205588" w:rsidSect="00550D7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88" w:rsidRDefault="00205588" w:rsidP="00205588">
      <w:r>
        <w:separator/>
      </w:r>
    </w:p>
  </w:endnote>
  <w:endnote w:type="continuationSeparator" w:id="0">
    <w:p w:rsidR="00205588" w:rsidRDefault="00205588" w:rsidP="0020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88" w:rsidRDefault="00205588" w:rsidP="00205588">
      <w:r>
        <w:separator/>
      </w:r>
    </w:p>
  </w:footnote>
  <w:footnote w:type="continuationSeparator" w:id="0">
    <w:p w:rsidR="00205588" w:rsidRDefault="00205588" w:rsidP="00205588">
      <w:r>
        <w:continuationSeparator/>
      </w:r>
    </w:p>
  </w:footnote>
  <w:footnote w:id="1">
    <w:p w:rsidR="00205588" w:rsidRDefault="00205588">
      <w:pPr>
        <w:pStyle w:val="a4"/>
        <w:rPr>
          <w:rFonts w:hint="eastAsia"/>
        </w:rPr>
      </w:pPr>
      <w:r>
        <w:rPr>
          <w:rStyle w:val="a6"/>
        </w:rPr>
        <w:footnoteRef/>
      </w:r>
      <w:r>
        <w:t xml:space="preserve"> </w:t>
      </w:r>
      <w:r w:rsidRPr="00205588">
        <w:rPr>
          <w:rFonts w:hint="eastAsia"/>
        </w:rPr>
        <w:t>ユニセフ「子供の権利に関する条約」</w:t>
      </w:r>
      <w:r w:rsidRPr="00205588">
        <w:rPr>
          <w:rFonts w:hint="eastAsia"/>
        </w:rPr>
        <w:t>http://www.unicef.or.jp/about_unicef/about_rig_index.html</w:t>
      </w:r>
      <w:r w:rsidRPr="00205588">
        <w:rPr>
          <w:rFonts w:hint="eastAsia"/>
        </w:rPr>
        <w:t>（取得日：</w:t>
      </w:r>
      <w:r w:rsidRPr="00205588">
        <w:rPr>
          <w:rFonts w:hint="eastAsia"/>
        </w:rPr>
        <w:t>2014</w:t>
      </w:r>
      <w:r w:rsidRPr="00205588">
        <w:rPr>
          <w:rFonts w:hint="eastAsia"/>
        </w:rPr>
        <w:t>年</w:t>
      </w:r>
      <w:r w:rsidRPr="00205588">
        <w:rPr>
          <w:rFonts w:hint="eastAsia"/>
        </w:rPr>
        <w:t>12</w:t>
      </w:r>
      <w:r w:rsidRPr="00205588">
        <w:rPr>
          <w:rFonts w:hint="eastAsia"/>
        </w:rPr>
        <w:t>月</w:t>
      </w:r>
      <w:r w:rsidRPr="00205588">
        <w:rPr>
          <w:rFonts w:hint="eastAsia"/>
        </w:rPr>
        <w:t>15</w:t>
      </w:r>
      <w:r w:rsidRPr="00205588">
        <w:rPr>
          <w:rFonts w:hint="eastAsia"/>
        </w:rPr>
        <w:t>日）</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392"/>
    <w:multiLevelType w:val="hybridMultilevel"/>
    <w:tmpl w:val="8B82670C"/>
    <w:lvl w:ilvl="0" w:tplc="3138AA3E">
      <w:start w:val="1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1EF7712"/>
    <w:multiLevelType w:val="hybridMultilevel"/>
    <w:tmpl w:val="68F01B64"/>
    <w:lvl w:ilvl="0" w:tplc="BEEA8E06">
      <w:start w:val="1"/>
      <w:numFmt w:val="lowerLetter"/>
      <w:lvlText w:val="%1."/>
      <w:lvlJc w:val="left"/>
      <w:pPr>
        <w:ind w:left="1328" w:hanging="480"/>
      </w:pPr>
      <w:rPr>
        <w:rFonts w:hint="eastAsia"/>
      </w:rPr>
    </w:lvl>
    <w:lvl w:ilvl="1" w:tplc="04090017" w:tentative="1">
      <w:start w:val="1"/>
      <w:numFmt w:val="aiueoFullWidth"/>
      <w:lvlText w:val="(%2)"/>
      <w:lvlJc w:val="left"/>
      <w:pPr>
        <w:ind w:left="1808" w:hanging="480"/>
      </w:pPr>
    </w:lvl>
    <w:lvl w:ilvl="2" w:tplc="04090011" w:tentative="1">
      <w:start w:val="1"/>
      <w:numFmt w:val="decimalEnclosedCircle"/>
      <w:lvlText w:val="%3"/>
      <w:lvlJc w:val="left"/>
      <w:pPr>
        <w:ind w:left="2288" w:hanging="480"/>
      </w:pPr>
    </w:lvl>
    <w:lvl w:ilvl="3" w:tplc="0409000F" w:tentative="1">
      <w:start w:val="1"/>
      <w:numFmt w:val="decimal"/>
      <w:lvlText w:val="%4."/>
      <w:lvlJc w:val="left"/>
      <w:pPr>
        <w:ind w:left="2768" w:hanging="480"/>
      </w:pPr>
    </w:lvl>
    <w:lvl w:ilvl="4" w:tplc="04090017" w:tentative="1">
      <w:start w:val="1"/>
      <w:numFmt w:val="aiueoFullWidth"/>
      <w:lvlText w:val="(%5)"/>
      <w:lvlJc w:val="left"/>
      <w:pPr>
        <w:ind w:left="3248" w:hanging="480"/>
      </w:pPr>
    </w:lvl>
    <w:lvl w:ilvl="5" w:tplc="04090011" w:tentative="1">
      <w:start w:val="1"/>
      <w:numFmt w:val="decimalEnclosedCircle"/>
      <w:lvlText w:val="%6"/>
      <w:lvlJc w:val="left"/>
      <w:pPr>
        <w:ind w:left="3728" w:hanging="480"/>
      </w:pPr>
    </w:lvl>
    <w:lvl w:ilvl="6" w:tplc="0409000F" w:tentative="1">
      <w:start w:val="1"/>
      <w:numFmt w:val="decimal"/>
      <w:lvlText w:val="%7."/>
      <w:lvlJc w:val="left"/>
      <w:pPr>
        <w:ind w:left="4208" w:hanging="480"/>
      </w:pPr>
    </w:lvl>
    <w:lvl w:ilvl="7" w:tplc="04090017" w:tentative="1">
      <w:start w:val="1"/>
      <w:numFmt w:val="aiueoFullWidth"/>
      <w:lvlText w:val="(%8)"/>
      <w:lvlJc w:val="left"/>
      <w:pPr>
        <w:ind w:left="4688" w:hanging="480"/>
      </w:pPr>
    </w:lvl>
    <w:lvl w:ilvl="8" w:tplc="04090011" w:tentative="1">
      <w:start w:val="1"/>
      <w:numFmt w:val="decimalEnclosedCircle"/>
      <w:lvlText w:val="%9"/>
      <w:lvlJc w:val="left"/>
      <w:pPr>
        <w:ind w:left="5168" w:hanging="480"/>
      </w:pPr>
    </w:lvl>
  </w:abstractNum>
  <w:abstractNum w:abstractNumId="2">
    <w:nsid w:val="623D0181"/>
    <w:multiLevelType w:val="hybridMultilevel"/>
    <w:tmpl w:val="BDCCCA58"/>
    <w:lvl w:ilvl="0" w:tplc="BEEA8E06">
      <w:start w:val="1"/>
      <w:numFmt w:val="lowerLetter"/>
      <w:lvlText w:val="%1."/>
      <w:lvlJc w:val="left"/>
      <w:pPr>
        <w:ind w:left="1328" w:hanging="480"/>
      </w:pPr>
      <w:rPr>
        <w:rFonts w:hint="eastAsia"/>
      </w:rPr>
    </w:lvl>
    <w:lvl w:ilvl="1" w:tplc="04090017" w:tentative="1">
      <w:start w:val="1"/>
      <w:numFmt w:val="aiueoFullWidth"/>
      <w:lvlText w:val="(%2)"/>
      <w:lvlJc w:val="left"/>
      <w:pPr>
        <w:ind w:left="1808" w:hanging="480"/>
      </w:pPr>
    </w:lvl>
    <w:lvl w:ilvl="2" w:tplc="04090011" w:tentative="1">
      <w:start w:val="1"/>
      <w:numFmt w:val="decimalEnclosedCircle"/>
      <w:lvlText w:val="%3"/>
      <w:lvlJc w:val="left"/>
      <w:pPr>
        <w:ind w:left="2288" w:hanging="480"/>
      </w:pPr>
    </w:lvl>
    <w:lvl w:ilvl="3" w:tplc="0409000F" w:tentative="1">
      <w:start w:val="1"/>
      <w:numFmt w:val="decimal"/>
      <w:lvlText w:val="%4."/>
      <w:lvlJc w:val="left"/>
      <w:pPr>
        <w:ind w:left="2768" w:hanging="480"/>
      </w:pPr>
    </w:lvl>
    <w:lvl w:ilvl="4" w:tplc="04090017" w:tentative="1">
      <w:start w:val="1"/>
      <w:numFmt w:val="aiueoFullWidth"/>
      <w:lvlText w:val="(%5)"/>
      <w:lvlJc w:val="left"/>
      <w:pPr>
        <w:ind w:left="3248" w:hanging="480"/>
      </w:pPr>
    </w:lvl>
    <w:lvl w:ilvl="5" w:tplc="04090011" w:tentative="1">
      <w:start w:val="1"/>
      <w:numFmt w:val="decimalEnclosedCircle"/>
      <w:lvlText w:val="%6"/>
      <w:lvlJc w:val="left"/>
      <w:pPr>
        <w:ind w:left="3728" w:hanging="480"/>
      </w:pPr>
    </w:lvl>
    <w:lvl w:ilvl="6" w:tplc="0409000F" w:tentative="1">
      <w:start w:val="1"/>
      <w:numFmt w:val="decimal"/>
      <w:lvlText w:val="%7."/>
      <w:lvlJc w:val="left"/>
      <w:pPr>
        <w:ind w:left="4208" w:hanging="480"/>
      </w:pPr>
    </w:lvl>
    <w:lvl w:ilvl="7" w:tplc="04090017" w:tentative="1">
      <w:start w:val="1"/>
      <w:numFmt w:val="aiueoFullWidth"/>
      <w:lvlText w:val="(%8)"/>
      <w:lvlJc w:val="left"/>
      <w:pPr>
        <w:ind w:left="4688" w:hanging="480"/>
      </w:pPr>
    </w:lvl>
    <w:lvl w:ilvl="8" w:tplc="04090011" w:tentative="1">
      <w:start w:val="1"/>
      <w:numFmt w:val="decimalEnclosedCircle"/>
      <w:lvlText w:val="%9"/>
      <w:lvlJc w:val="left"/>
      <w:pPr>
        <w:ind w:left="5168"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88"/>
    <w:rsid w:val="000A5DF9"/>
    <w:rsid w:val="00205588"/>
    <w:rsid w:val="005263FF"/>
    <w:rsid w:val="0055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33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588"/>
    <w:pPr>
      <w:ind w:leftChars="400" w:left="960"/>
    </w:pPr>
  </w:style>
  <w:style w:type="paragraph" w:styleId="a4">
    <w:name w:val="footnote text"/>
    <w:basedOn w:val="a"/>
    <w:link w:val="a5"/>
    <w:uiPriority w:val="99"/>
    <w:unhideWhenUsed/>
    <w:rsid w:val="00205588"/>
    <w:pPr>
      <w:snapToGrid w:val="0"/>
      <w:jc w:val="left"/>
    </w:pPr>
  </w:style>
  <w:style w:type="character" w:customStyle="1" w:styleId="a5">
    <w:name w:val="脚注文字列 (文字)"/>
    <w:basedOn w:val="a0"/>
    <w:link w:val="a4"/>
    <w:uiPriority w:val="99"/>
    <w:rsid w:val="00205588"/>
  </w:style>
  <w:style w:type="character" w:styleId="a6">
    <w:name w:val="footnote reference"/>
    <w:basedOn w:val="a0"/>
    <w:uiPriority w:val="99"/>
    <w:unhideWhenUsed/>
    <w:rsid w:val="002055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588"/>
    <w:pPr>
      <w:ind w:leftChars="400" w:left="960"/>
    </w:pPr>
  </w:style>
  <w:style w:type="paragraph" w:styleId="a4">
    <w:name w:val="footnote text"/>
    <w:basedOn w:val="a"/>
    <w:link w:val="a5"/>
    <w:uiPriority w:val="99"/>
    <w:unhideWhenUsed/>
    <w:rsid w:val="00205588"/>
    <w:pPr>
      <w:snapToGrid w:val="0"/>
      <w:jc w:val="left"/>
    </w:pPr>
  </w:style>
  <w:style w:type="character" w:customStyle="1" w:styleId="a5">
    <w:name w:val="脚注文字列 (文字)"/>
    <w:basedOn w:val="a0"/>
    <w:link w:val="a4"/>
    <w:uiPriority w:val="99"/>
    <w:rsid w:val="00205588"/>
  </w:style>
  <w:style w:type="character" w:styleId="a6">
    <w:name w:val="footnote reference"/>
    <w:basedOn w:val="a0"/>
    <w:uiPriority w:val="99"/>
    <w:unhideWhenUsed/>
    <w:rsid w:val="00205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8487-2912-AA4E-9B2A-CD2B4526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2002</Words>
  <Characters>2024</Characters>
  <Application>Microsoft Macintosh Word</Application>
  <DocSecurity>0</DocSecurity>
  <Lines>74</Lines>
  <Paragraphs>63</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千尋</dc:creator>
  <cp:keywords/>
  <dc:description/>
  <cp:lastModifiedBy>久保 千尋</cp:lastModifiedBy>
  <cp:revision>1</cp:revision>
  <dcterms:created xsi:type="dcterms:W3CDTF">2014-12-21T03:13:00Z</dcterms:created>
  <dcterms:modified xsi:type="dcterms:W3CDTF">2014-12-21T03:24:00Z</dcterms:modified>
</cp:coreProperties>
</file>