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05E" w:rsidRDefault="00C4605E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Chapter 11</w:t>
      </w:r>
    </w:p>
    <w:p w:rsidR="00C4605E" w:rsidRDefault="00C4605E">
      <w:pPr>
        <w:rPr>
          <w:rFonts w:ascii="HG丸ｺﾞｼｯｸM-PRO" w:eastAsia="HG丸ｺﾞｼｯｸM-PRO" w:hAnsi="HG丸ｺﾞｼｯｸM-PRO"/>
        </w:rPr>
      </w:pPr>
    </w:p>
    <w:p w:rsidR="00CE07E8" w:rsidRDefault="00887C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●論点に至るまでの流れ</w:t>
      </w:r>
      <w:r w:rsidR="004E06F3">
        <w:rPr>
          <w:rFonts w:ascii="HG丸ｺﾞｼｯｸM-PRO" w:eastAsia="HG丸ｺﾞｼｯｸM-PRO" w:hAnsi="HG丸ｺﾞｼｯｸM-PRO" w:hint="eastAsia"/>
        </w:rPr>
        <w:t>●</w:t>
      </w:r>
    </w:p>
    <w:p w:rsidR="00887CB8" w:rsidRDefault="00887CB8">
      <w:pPr>
        <w:rPr>
          <w:rFonts w:ascii="HG丸ｺﾞｼｯｸM-PRO" w:eastAsia="HG丸ｺﾞｼｯｸM-PRO" w:hAnsi="HG丸ｺﾞｼｯｸM-PRO"/>
        </w:rPr>
      </w:pPr>
    </w:p>
    <w:p w:rsidR="00887CB8" w:rsidRDefault="00887CB8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本文から読み取れる、各国</w:t>
      </w:r>
      <w:r w:rsidR="00564B59">
        <w:rPr>
          <w:rFonts w:ascii="HG丸ｺﾞｼｯｸM-PRO" w:eastAsia="HG丸ｺﾞｼｯｸM-PRO" w:hAnsi="HG丸ｺﾞｼｯｸM-PRO" w:hint="eastAsia"/>
        </w:rPr>
        <w:t>（4か国）</w:t>
      </w:r>
      <w:r>
        <w:rPr>
          <w:rFonts w:ascii="HG丸ｺﾞｼｯｸM-PRO" w:eastAsia="HG丸ｺﾞｼｯｸM-PRO" w:hAnsi="HG丸ｺﾞｼｯｸM-PRO" w:hint="eastAsia"/>
        </w:rPr>
        <w:t>のグローバルシティズンシップ</w:t>
      </w:r>
      <w:r w:rsidR="009F54C8">
        <w:rPr>
          <w:rFonts w:ascii="HG丸ｺﾞｼｯｸM-PRO" w:eastAsia="HG丸ｺﾞｼｯｸM-PRO" w:hAnsi="HG丸ｺﾞｼｯｸM-PRO" w:hint="eastAsia"/>
        </w:rPr>
        <w:t>教育</w:t>
      </w:r>
    </w:p>
    <w:p w:rsidR="00D64817" w:rsidRDefault="00D64817" w:rsidP="00D64817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58A7070" wp14:editId="3B086038">
                <wp:simplePos x="0" y="0"/>
                <wp:positionH relativeFrom="column">
                  <wp:posOffset>-13335</wp:posOffset>
                </wp:positionH>
                <wp:positionV relativeFrom="paragraph">
                  <wp:posOffset>56696</wp:posOffset>
                </wp:positionV>
                <wp:extent cx="5452110" cy="2692400"/>
                <wp:effectExtent l="0" t="0" r="15240" b="127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52110" cy="26924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C1279" w:rsidRPr="00D64817" w:rsidRDefault="00CC1279" w:rsidP="00D64817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1.05pt;margin-top:4.45pt;width:429.3pt;height:21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" filled="f" strokecolor="black [3213]" strokeweight="2pt">
                <v:stroke dashstyle="1 1"/>
                <v:textbox>
                  <w:txbxContent>
                    <w:p w:rsidR="00CC1279" w:rsidRPr="00D64817" w:rsidRDefault="00CC1279" w:rsidP="00D64817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D64817" w:rsidRPr="00CC1279" w:rsidRDefault="00D64817" w:rsidP="00D64817">
      <w:pPr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CC1279">
        <w:rPr>
          <w:rFonts w:ascii="HG丸ｺﾞｼｯｸM-PRO" w:eastAsia="HG丸ｺﾞｼｯｸM-PRO" w:hAnsi="HG丸ｺﾞｼｯｸM-PRO" w:hint="eastAsia"/>
          <w:color w:val="000000" w:themeColor="text1"/>
        </w:rPr>
        <w:t>Ex.  ・カナダ…世界の市民というよりも、カナダ人の育成に重きが置かれている。</w:t>
      </w:r>
    </w:p>
    <w:p w:rsidR="00D64817" w:rsidRPr="00CC1279" w:rsidRDefault="00D64817" w:rsidP="00D64817">
      <w:pPr>
        <w:ind w:leftChars="50" w:left="2625" w:hangingChars="1200" w:hanging="2520"/>
        <w:rPr>
          <w:rFonts w:ascii="HG丸ｺﾞｼｯｸM-PRO" w:eastAsia="HG丸ｺﾞｼｯｸM-PRO" w:hAnsi="HG丸ｺﾞｼｯｸM-PRO"/>
          <w:color w:val="000000" w:themeColor="text1"/>
        </w:rPr>
      </w:pPr>
      <w:r w:rsidRPr="00CC1279">
        <w:rPr>
          <w:rFonts w:ascii="HG丸ｺﾞｼｯｸM-PRO" w:eastAsia="HG丸ｺﾞｼｯｸM-PRO" w:hAnsi="HG丸ｺﾞｼｯｸM-PRO" w:hint="eastAsia"/>
          <w:color w:val="000000" w:themeColor="text1"/>
        </w:rPr>
        <w:t xml:space="preserve"> 　　　　　　　（背景）「移民国家として多くの集団を抱えている。（中略）国家への帰属は多元的なコミュニティーに属する人々の間の共通項として位置付けられ、カナダを構築する営みに参加することが人を「カナダ人」にする。」</w:t>
      </w:r>
      <w:r w:rsidR="00C4605E">
        <w:rPr>
          <w:rStyle w:val="a5"/>
          <w:rFonts w:ascii="HG丸ｺﾞｼｯｸM-PRO" w:eastAsia="HG丸ｺﾞｼｯｸM-PRO" w:hAnsi="HG丸ｺﾞｼｯｸM-PRO"/>
          <w:color w:val="000000" w:themeColor="text1"/>
        </w:rPr>
        <w:footnoteReference w:id="1"/>
      </w:r>
    </w:p>
    <w:p w:rsidR="00D64817" w:rsidRPr="00CC1279" w:rsidRDefault="00D64817" w:rsidP="00D64817">
      <w:pPr>
        <w:ind w:leftChars="50" w:left="1575" w:hangingChars="700" w:hanging="1470"/>
        <w:rPr>
          <w:rFonts w:ascii="HG丸ｺﾞｼｯｸM-PRO" w:eastAsia="HG丸ｺﾞｼｯｸM-PRO" w:hAnsi="HG丸ｺﾞｼｯｸM-PRO"/>
          <w:color w:val="000000" w:themeColor="text1"/>
        </w:rPr>
      </w:pPr>
    </w:p>
    <w:p w:rsidR="00D64817" w:rsidRPr="00CC1279" w:rsidRDefault="00D64817" w:rsidP="00D64817">
      <w:pPr>
        <w:ind w:leftChars="350" w:left="2205" w:hangingChars="700" w:hanging="1470"/>
        <w:rPr>
          <w:rFonts w:ascii="HG丸ｺﾞｼｯｸM-PRO" w:eastAsia="HG丸ｺﾞｼｯｸM-PRO" w:hAnsi="HG丸ｺﾞｼｯｸM-PRO"/>
          <w:color w:val="000000" w:themeColor="text1"/>
        </w:rPr>
      </w:pPr>
      <w:r w:rsidRPr="00CC1279">
        <w:rPr>
          <w:rFonts w:ascii="HG丸ｺﾞｼｯｸM-PRO" w:eastAsia="HG丸ｺﾞｼｯｸM-PRO" w:hAnsi="HG丸ｺﾞｼｯｸM-PRO" w:hint="eastAsia"/>
          <w:color w:val="000000" w:themeColor="text1"/>
        </w:rPr>
        <w:t>・パキスタン…グローバリゼーションの重要性と若者のグローバルシティズンシップを育てていく必要性を認めている。しかし政策の主眼は国民性の育成に置かれていた。</w:t>
      </w:r>
    </w:p>
    <w:p w:rsidR="00D64817" w:rsidRPr="00CC1279" w:rsidRDefault="00D64817" w:rsidP="00C4605E">
      <w:pPr>
        <w:ind w:firstLineChars="1000" w:firstLine="2100"/>
        <w:rPr>
          <w:color w:val="000000" w:themeColor="text1"/>
        </w:rPr>
      </w:pPr>
      <w:r w:rsidRPr="00CC1279">
        <w:rPr>
          <w:rFonts w:ascii="HG丸ｺﾞｼｯｸM-PRO" w:eastAsia="HG丸ｺﾞｼｯｸM-PRO" w:hAnsi="HG丸ｺﾞｼｯｸM-PRO" w:hint="eastAsia"/>
          <w:color w:val="000000" w:themeColor="text1"/>
        </w:rPr>
        <w:t>（背景）国家主義的・イスラム教的視点</w:t>
      </w:r>
    </w:p>
    <w:p w:rsidR="00D64817" w:rsidRPr="00D64817" w:rsidRDefault="00D64817" w:rsidP="00D64817">
      <w:pPr>
        <w:jc w:val="center"/>
        <w:rPr>
          <w:rFonts w:ascii="HG丸ｺﾞｼｯｸM-PRO" w:eastAsia="HG丸ｺﾞｼｯｸM-PRO" w:hAnsi="HG丸ｺﾞｼｯｸM-PRO"/>
        </w:rPr>
      </w:pPr>
    </w:p>
    <w:p w:rsidR="009F54C8" w:rsidRDefault="004E06F3" w:rsidP="004E06F3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:rsidR="00564B59" w:rsidRPr="00564B59" w:rsidRDefault="00564B59" w:rsidP="00564B59">
      <w:pPr>
        <w:rPr>
          <w:rFonts w:ascii="HG丸ｺﾞｼｯｸM-PRO" w:eastAsia="HG丸ｺﾞｼｯｸM-PRO" w:hAnsi="HG丸ｺﾞｼｯｸM-PRO" w:hint="eastAsia"/>
        </w:rPr>
      </w:pPr>
      <w:r w:rsidRPr="00564B59">
        <w:rPr>
          <w:rFonts w:ascii="HG丸ｺﾞｼｯｸM-PRO" w:eastAsia="HG丸ｺﾞｼｯｸM-PRO" w:hAnsi="HG丸ｺﾞｼｯｸM-PRO" w:hint="eastAsia"/>
        </w:rPr>
        <w:t>つまり、グローバルシティズンシップ教育は…</w:t>
      </w:r>
    </w:p>
    <w:p w:rsidR="009F54C8" w:rsidRPr="00CC1279" w:rsidRDefault="009F54C8" w:rsidP="00564B59">
      <w:pPr>
        <w:rPr>
          <w:rFonts w:ascii="HG丸ｺﾞｼｯｸM-PRO" w:eastAsia="HG丸ｺﾞｼｯｸM-PRO" w:hAnsi="HG丸ｺﾞｼｯｸM-PRO"/>
          <w:b/>
        </w:rPr>
      </w:pPr>
      <w:r w:rsidRPr="00CC1279">
        <w:rPr>
          <w:rFonts w:ascii="HG丸ｺﾞｼｯｸM-PRO" w:eastAsia="HG丸ｺﾞｼｯｸM-PRO" w:hAnsi="HG丸ｺﾞｼｯｸM-PRO" w:hint="eastAsia"/>
          <w:b/>
        </w:rPr>
        <w:t>「globally oriented models of national education」</w:t>
      </w:r>
      <w:r w:rsidR="00564B59">
        <w:rPr>
          <w:rFonts w:ascii="HG丸ｺﾞｼｯｸM-PRO" w:eastAsia="HG丸ｺﾞｼｯｸM-PRO" w:hAnsi="HG丸ｺﾞｼｯｸM-PRO" w:hint="eastAsia"/>
          <w:b/>
        </w:rPr>
        <w:t xml:space="preserve"> （By　Pike）</w:t>
      </w:r>
    </w:p>
    <w:p w:rsidR="004E06F3" w:rsidRDefault="004E06F3" w:rsidP="004E06F3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↓</w:t>
      </w:r>
    </w:p>
    <w:p w:rsidR="00CC1279" w:rsidRDefault="00CC1279" w:rsidP="004E06F3">
      <w:pPr>
        <w:ind w:left="210" w:hangingChars="100" w:hanging="210"/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・グローバルシティズンシップ教育の課題・</w:t>
      </w:r>
    </w:p>
    <w:p w:rsidR="009F54C8" w:rsidRDefault="009F54C8" w:rsidP="00D64817">
      <w:pPr>
        <w:rPr>
          <w:rFonts w:ascii="HG丸ｺﾞｼｯｸM-PRO" w:eastAsia="HG丸ｺﾞｼｯｸM-PRO" w:hAnsi="HG丸ｺﾞｼｯｸM-PRO"/>
          <w:u w:val="wave"/>
        </w:rPr>
      </w:pPr>
      <w:r w:rsidRPr="009F54C8">
        <w:rPr>
          <w:rFonts w:ascii="HG丸ｺﾞｼｯｸM-PRO" w:eastAsia="HG丸ｺﾞｼｯｸM-PRO" w:hAnsi="HG丸ｺﾞｼｯｸM-PRO" w:hint="eastAsia"/>
          <w:u w:val="wave"/>
        </w:rPr>
        <w:t>グローバルシティズンシップ教育が</w:t>
      </w:r>
      <w:r w:rsidR="004E06F3">
        <w:rPr>
          <w:rFonts w:ascii="HG丸ｺﾞｼｯｸM-PRO" w:eastAsia="HG丸ｺﾞｼｯｸM-PRO" w:hAnsi="HG丸ｺﾞｼｯｸM-PRO" w:hint="eastAsia"/>
          <w:u w:val="wave"/>
        </w:rPr>
        <w:t>地球というよりも</w:t>
      </w:r>
      <w:r w:rsidR="00CC1279">
        <w:rPr>
          <w:rFonts w:ascii="HG丸ｺﾞｼｯｸM-PRO" w:eastAsia="HG丸ｺﾞｼｯｸM-PRO" w:hAnsi="HG丸ｺﾞｼｯｸM-PRO" w:hint="eastAsia"/>
          <w:u w:val="wave"/>
        </w:rPr>
        <w:t>国家の為になるようなものになって</w:t>
      </w:r>
      <w:r w:rsidRPr="009F54C8">
        <w:rPr>
          <w:rFonts w:ascii="HG丸ｺﾞｼｯｸM-PRO" w:eastAsia="HG丸ｺﾞｼｯｸM-PRO" w:hAnsi="HG丸ｺﾞｼｯｸM-PRO" w:hint="eastAsia"/>
          <w:u w:val="wave"/>
        </w:rPr>
        <w:t>しまっている。</w:t>
      </w:r>
    </w:p>
    <w:p w:rsidR="00CC1279" w:rsidRPr="00CC1279" w:rsidRDefault="00CC1279" w:rsidP="00564B59">
      <w:pPr>
        <w:rPr>
          <w:rFonts w:ascii="HG丸ｺﾞｼｯｸM-PRO" w:eastAsia="HG丸ｺﾞｼｯｸM-PRO" w:hAnsi="HG丸ｺﾞｼｯｸM-PRO"/>
        </w:rPr>
      </w:pPr>
    </w:p>
    <w:p w:rsidR="009F54C8" w:rsidRDefault="009F54C8" w:rsidP="009F54C8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日本では</w:t>
      </w:r>
      <w:r w:rsidR="00211B64">
        <w:rPr>
          <w:rFonts w:ascii="HG丸ｺﾞｼｯｸM-PRO" w:eastAsia="HG丸ｺﾞｼｯｸM-PRO" w:hAnsi="HG丸ｺﾞｼｯｸM-PRO" w:hint="eastAsia"/>
        </w:rPr>
        <w:t>“</w:t>
      </w:r>
      <w:r>
        <w:rPr>
          <w:rFonts w:ascii="HG丸ｺﾞｼｯｸM-PRO" w:eastAsia="HG丸ｺﾞｼｯｸM-PRO" w:hAnsi="HG丸ｺﾞｼｯｸM-PRO" w:hint="eastAsia"/>
        </w:rPr>
        <w:t>グローバルシティズンシップ</w:t>
      </w:r>
      <w:r w:rsidR="00211B64">
        <w:rPr>
          <w:rFonts w:ascii="HG丸ｺﾞｼｯｸM-PRO" w:eastAsia="HG丸ｺﾞｼｯｸM-PRO" w:hAnsi="HG丸ｺﾞｼｯｸM-PRO" w:hint="eastAsia"/>
        </w:rPr>
        <w:t>（教育）”という言葉は広まっていない。</w:t>
      </w:r>
    </w:p>
    <w:p w:rsidR="00211B64" w:rsidRDefault="00211B64" w:rsidP="009F54C8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211B64">
        <w:rPr>
          <w:rFonts w:ascii="HG丸ｺﾞｼｯｸM-PRO" w:eastAsia="HG丸ｺﾞｼｯｸM-PRO" w:hAnsi="HG丸ｺﾞｼｯｸM-PRO" w:hint="eastAsia"/>
          <w:bdr w:val="single" w:sz="4" w:space="0" w:color="auto"/>
        </w:rPr>
        <w:t>BUT</w:t>
      </w:r>
      <w:r>
        <w:rPr>
          <w:rFonts w:ascii="HG丸ｺﾞｼｯｸM-PRO" w:eastAsia="HG丸ｺﾞｼｯｸM-PRO" w:hAnsi="HG丸ｺﾞｼｯｸM-PRO" w:hint="eastAsia"/>
        </w:rPr>
        <w:t xml:space="preserve">　近年</w:t>
      </w:r>
      <w:r w:rsidRPr="00CC1279">
        <w:rPr>
          <w:rFonts w:ascii="HG丸ｺﾞｼｯｸM-PRO" w:eastAsia="HG丸ｺﾞｼｯｸM-PRO" w:hAnsi="HG丸ｺﾞｼｯｸM-PRO" w:hint="eastAsia"/>
          <w:b/>
          <w:color w:val="000000" w:themeColor="text1"/>
        </w:rPr>
        <w:t>グローバル人材の育成</w:t>
      </w:r>
      <w:r w:rsidR="00564B59">
        <w:rPr>
          <w:rFonts w:ascii="HG丸ｺﾞｼｯｸM-PRO" w:eastAsia="HG丸ｺﾞｼｯｸM-PRO" w:hAnsi="HG丸ｺﾞｼｯｸM-PRO" w:hint="eastAsia"/>
        </w:rPr>
        <w:t>が目指されている！！！</w:t>
      </w:r>
      <w:bookmarkStart w:id="0" w:name="_GoBack"/>
      <w:bookmarkEnd w:id="0"/>
    </w:p>
    <w:p w:rsidR="00211B64" w:rsidRDefault="00211B64" w:rsidP="009F54C8">
      <w:pPr>
        <w:ind w:left="210" w:hangingChars="100" w:hanging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 w:cs="ＭＳ 明朝" w:hint="eastAsia"/>
        </w:rPr>
        <w:t>⇒日本でグローバルシティズンシップ教育を実施した時の場合について考えたい。</w:t>
      </w:r>
    </w:p>
    <w:p w:rsidR="00211B64" w:rsidRPr="00C4605E" w:rsidRDefault="00D64817" w:rsidP="00C4605E">
      <w:pPr>
        <w:ind w:left="210" w:hangingChars="100" w:hanging="210"/>
        <w:rPr>
          <w:rFonts w:ascii="HG丸ｺﾞｼｯｸM-PRO" w:eastAsia="HG丸ｺﾞｼｯｸM-PRO" w:hAnsi="HG丸ｺﾞｼｯｸM-PRO" w:cs="ＭＳ 明朝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EAF31" wp14:editId="2B2392D0">
                <wp:simplePos x="0" y="0"/>
                <wp:positionH relativeFrom="column">
                  <wp:posOffset>53975</wp:posOffset>
                </wp:positionH>
                <wp:positionV relativeFrom="paragraph">
                  <wp:posOffset>334645</wp:posOffset>
                </wp:positionV>
                <wp:extent cx="5384800" cy="981710"/>
                <wp:effectExtent l="19050" t="19050" r="25400" b="27940"/>
                <wp:wrapTopAndBottom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4800" cy="981710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279" w:rsidRPr="00D64817" w:rsidRDefault="00CC1279" w:rsidP="00D64817">
                            <w:pPr>
                              <w:ind w:left="241" w:hangingChars="100" w:hanging="241"/>
                              <w:jc w:val="center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 w:rsidRPr="00D6481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論点</w:t>
                            </w:r>
                          </w:p>
                          <w:p w:rsidR="00CC1279" w:rsidRPr="00D64817" w:rsidRDefault="00D64817" w:rsidP="00D64817">
                            <w:pPr>
                              <w:ind w:leftChars="100" w:left="210" w:firstLineChars="200" w:firstLine="482"/>
                              <w:rPr>
                                <w:rFonts w:ascii="HG丸ｺﾞｼｯｸM-PRO" w:eastAsia="HG丸ｺﾞｼｯｸM-PRO" w:hAnsi="HG丸ｺﾞｼｯｸM-PRO" w:cs="ＭＳ 明朝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①日本におけるグローバルシティズンシップ教育の課題は何</w:t>
                            </w:r>
                            <w:r w:rsidR="00CC1279" w:rsidRPr="00D6481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>か？</w:t>
                            </w:r>
                          </w:p>
                          <w:p w:rsidR="00CC1279" w:rsidRPr="00D64817" w:rsidRDefault="00CC1279" w:rsidP="00D64817">
                            <w:pPr>
                              <w:ind w:left="241" w:hangingChars="100" w:hanging="24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</w:pPr>
                            <w:r w:rsidRPr="00D64817">
                              <w:rPr>
                                <w:rFonts w:ascii="HG丸ｺﾞｼｯｸM-PRO" w:eastAsia="HG丸ｺﾞｼｯｸM-PRO" w:hAnsi="HG丸ｺﾞｼｯｸM-PRO" w:cs="ＭＳ 明朝" w:hint="eastAsia"/>
                                <w:b/>
                                <w:sz w:val="24"/>
                              </w:rPr>
                              <w:t xml:space="preserve">　　　②（その課題があるとしたら）どう乗り越えるか？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7" type="#_x0000_t202" style="position:absolute;left:0;text-align:left;margin-left:4.25pt;margin-top:26.35pt;width:424pt;height:77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" filled="f" strokecolor="black [3213]" strokeweight="2.5pt">
                <v:textbox>
                  <w:txbxContent>
                    <w:p w:rsidR="00CC1279" w:rsidRPr="00D64817" w:rsidRDefault="00CC1279" w:rsidP="00D64817">
                      <w:pPr>
                        <w:ind w:left="241" w:hangingChars="100" w:hanging="241"/>
                        <w:jc w:val="center"/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</w:pPr>
                      <w:r w:rsidRPr="00D6481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論点</w:t>
                      </w:r>
                    </w:p>
                    <w:p w:rsidR="00CC1279" w:rsidRPr="00D64817" w:rsidRDefault="00D64817" w:rsidP="00D64817">
                      <w:pPr>
                        <w:ind w:leftChars="100" w:left="210" w:firstLineChars="200" w:firstLine="482"/>
                        <w:rPr>
                          <w:rFonts w:ascii="HG丸ｺﾞｼｯｸM-PRO" w:eastAsia="HG丸ｺﾞｼｯｸM-PRO" w:hAnsi="HG丸ｺﾞｼｯｸM-PRO" w:cs="ＭＳ 明朝"/>
                          <w:b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①日本におけるグローバルシティズンシップ教育の課題は何</w:t>
                      </w:r>
                      <w:r w:rsidR="00CC1279" w:rsidRPr="00D6481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>か？</w:t>
                      </w:r>
                    </w:p>
                    <w:p w:rsidR="00CC1279" w:rsidRPr="00D64817" w:rsidRDefault="00CC1279" w:rsidP="00D64817">
                      <w:pPr>
                        <w:ind w:left="241" w:hangingChars="100" w:hanging="241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</w:pPr>
                      <w:r w:rsidRPr="00D64817">
                        <w:rPr>
                          <w:rFonts w:ascii="HG丸ｺﾞｼｯｸM-PRO" w:eastAsia="HG丸ｺﾞｼｯｸM-PRO" w:hAnsi="HG丸ｺﾞｼｯｸM-PRO" w:cs="ＭＳ 明朝" w:hint="eastAsia"/>
                          <w:b/>
                          <w:sz w:val="24"/>
                        </w:rPr>
                        <w:t xml:space="preserve">　　　②（その課題があるとしたら）どう乗り越えるか？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sectPr w:rsidR="00211B64" w:rsidRPr="00C460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08C" w:rsidRDefault="008C308C" w:rsidP="00887CB8">
      <w:r>
        <w:separator/>
      </w:r>
    </w:p>
  </w:endnote>
  <w:endnote w:type="continuationSeparator" w:id="0">
    <w:p w:rsidR="008C308C" w:rsidRDefault="008C308C" w:rsidP="0088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08C" w:rsidRDefault="008C308C" w:rsidP="00887CB8">
      <w:r>
        <w:separator/>
      </w:r>
    </w:p>
  </w:footnote>
  <w:footnote w:type="continuationSeparator" w:id="0">
    <w:p w:rsidR="008C308C" w:rsidRDefault="008C308C" w:rsidP="00887CB8">
      <w:r>
        <w:continuationSeparator/>
      </w:r>
    </w:p>
  </w:footnote>
  <w:footnote w:id="1">
    <w:p w:rsidR="00C4605E" w:rsidRPr="00C4605E" w:rsidRDefault="00C4605E">
      <w:pPr>
        <w:pStyle w:val="a3"/>
        <w:rPr>
          <w:rFonts w:ascii="HG丸ｺﾞｼｯｸM-PRO" w:eastAsia="HG丸ｺﾞｼｯｸM-PRO" w:hAnsi="HG丸ｺﾞｼｯｸM-PRO"/>
          <w:sz w:val="20"/>
        </w:rPr>
      </w:pPr>
      <w:r w:rsidRPr="00C4605E">
        <w:rPr>
          <w:rStyle w:val="a5"/>
          <w:rFonts w:ascii="HG丸ｺﾞｼｯｸM-PRO" w:eastAsia="HG丸ｺﾞｼｯｸM-PRO" w:hAnsi="HG丸ｺﾞｼｯｸM-PRO"/>
          <w:sz w:val="20"/>
        </w:rPr>
        <w:footnoteRef/>
      </w:r>
      <w:r w:rsidRPr="00C4605E">
        <w:rPr>
          <w:rFonts w:ascii="HG丸ｺﾞｼｯｸM-PRO" w:eastAsia="HG丸ｺﾞｼｯｸM-PRO" w:hAnsi="HG丸ｺﾞｼｯｸM-PRO"/>
          <w:sz w:val="20"/>
        </w:rPr>
        <w:t xml:space="preserve">  </w:t>
      </w:r>
      <w:r w:rsidRPr="00C4605E">
        <w:rPr>
          <w:rFonts w:ascii="HG丸ｺﾞｼｯｸM-PRO" w:eastAsia="HG丸ｺﾞｼｯｸM-PRO" w:hAnsi="HG丸ｺﾞｼｯｸM-PRO" w:hint="eastAsia"/>
          <w:sz w:val="20"/>
        </w:rPr>
        <w:t>岸田由美他「シティズンシップ教育における多様性の排除と包摂 : ドイツ・オーストラリア・カナダ・アメリカの事例から」『日本教育学会大會研究発表要綱』(</w:t>
      </w:r>
      <w:r w:rsidRPr="00C4605E">
        <w:rPr>
          <w:rFonts w:ascii="HG丸ｺﾞｼｯｸM-PRO" w:eastAsia="HG丸ｺﾞｼｯｸM-PRO" w:hAnsi="HG丸ｺﾞｼｯｸM-PRO" w:cs="Tahoma"/>
          <w:color w:val="000000"/>
          <w:sz w:val="16"/>
          <w:szCs w:val="18"/>
          <w:shd w:val="clear" w:color="auto" w:fill="FFFFFF"/>
        </w:rPr>
        <w:t>66</w:t>
      </w:r>
      <w:r w:rsidRPr="00C4605E">
        <w:rPr>
          <w:rFonts w:ascii="HG丸ｺﾞｼｯｸM-PRO" w:eastAsia="HG丸ｺﾞｼｯｸM-PRO" w:hAnsi="HG丸ｺﾞｼｯｸM-PRO" w:cs="Tahoma" w:hint="eastAsia"/>
          <w:color w:val="000000"/>
          <w:sz w:val="16"/>
          <w:szCs w:val="18"/>
          <w:shd w:val="clear" w:color="auto" w:fill="FFFFFF"/>
        </w:rPr>
        <w:t>)、</w:t>
      </w:r>
      <w:r w:rsidRPr="00C4605E">
        <w:rPr>
          <w:rFonts w:ascii="HG丸ｺﾞｼｯｸM-PRO" w:eastAsia="HG丸ｺﾞｼｯｸM-PRO" w:hAnsi="HG丸ｺﾞｼｯｸM-PRO" w:cs="Tahoma"/>
          <w:color w:val="000000"/>
          <w:sz w:val="16"/>
          <w:szCs w:val="18"/>
          <w:shd w:val="clear" w:color="auto" w:fill="FFFFFF"/>
        </w:rPr>
        <w:t xml:space="preserve"> </w:t>
      </w:r>
      <w:r w:rsidRPr="00C4605E">
        <w:rPr>
          <w:rFonts w:ascii="HG丸ｺﾞｼｯｸM-PRO" w:eastAsia="HG丸ｺﾞｼｯｸM-PRO" w:hAnsi="HG丸ｺﾞｼｯｸM-PRO" w:cs="Tahoma" w:hint="eastAsia"/>
          <w:color w:val="000000"/>
          <w:sz w:val="16"/>
          <w:szCs w:val="18"/>
          <w:shd w:val="clear" w:color="auto" w:fill="FFFFFF"/>
        </w:rPr>
        <w:t>pp.</w:t>
      </w:r>
      <w:r>
        <w:rPr>
          <w:rFonts w:ascii="HG丸ｺﾞｼｯｸM-PRO" w:eastAsia="HG丸ｺﾞｼｯｸM-PRO" w:hAnsi="HG丸ｺﾞｼｯｸM-PRO" w:cs="Tahoma"/>
          <w:color w:val="000000"/>
          <w:sz w:val="16"/>
          <w:szCs w:val="18"/>
          <w:shd w:val="clear" w:color="auto" w:fill="FFFFFF"/>
        </w:rPr>
        <w:t>96-97</w:t>
      </w:r>
      <w:r w:rsidRPr="00C4605E">
        <w:rPr>
          <w:rFonts w:ascii="HG丸ｺﾞｼｯｸM-PRO" w:eastAsia="HG丸ｺﾞｼｯｸM-PRO" w:hAnsi="HG丸ｺﾞｼｯｸM-PRO" w:cs="Tahoma" w:hint="eastAsia"/>
          <w:color w:val="000000"/>
          <w:sz w:val="16"/>
          <w:szCs w:val="18"/>
          <w:shd w:val="clear" w:color="auto" w:fill="FFFFFF"/>
        </w:rPr>
        <w:t>、</w:t>
      </w:r>
      <w:r w:rsidRPr="00C4605E">
        <w:rPr>
          <w:rFonts w:ascii="HG丸ｺﾞｼｯｸM-PRO" w:eastAsia="HG丸ｺﾞｼｯｸM-PRO" w:hAnsi="HG丸ｺﾞｼｯｸM-PRO" w:cs="Tahoma"/>
          <w:color w:val="000000"/>
          <w:sz w:val="16"/>
          <w:szCs w:val="18"/>
          <w:shd w:val="clear" w:color="auto" w:fill="FFFFFF"/>
        </w:rPr>
        <w:t>2007</w:t>
      </w:r>
      <w:r w:rsidRPr="00C4605E">
        <w:rPr>
          <w:rFonts w:ascii="HG丸ｺﾞｼｯｸM-PRO" w:eastAsia="HG丸ｺﾞｼｯｸM-PRO" w:hAnsi="HG丸ｺﾞｼｯｸM-PRO" w:cs="Tahoma" w:hint="eastAsia"/>
          <w:color w:val="000000"/>
          <w:sz w:val="16"/>
          <w:szCs w:val="18"/>
          <w:shd w:val="clear" w:color="auto" w:fill="FFFFFF"/>
        </w:rPr>
        <w:t>年。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B8"/>
    <w:rsid w:val="00211B64"/>
    <w:rsid w:val="00400E02"/>
    <w:rsid w:val="004201F6"/>
    <w:rsid w:val="004E06F3"/>
    <w:rsid w:val="00564B59"/>
    <w:rsid w:val="00887CB8"/>
    <w:rsid w:val="00896602"/>
    <w:rsid w:val="008C308C"/>
    <w:rsid w:val="009F54C8"/>
    <w:rsid w:val="00C4605E"/>
    <w:rsid w:val="00CC1279"/>
    <w:rsid w:val="00CE07E8"/>
    <w:rsid w:val="00D6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87CB8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887CB8"/>
  </w:style>
  <w:style w:type="character" w:styleId="a5">
    <w:name w:val="footnote reference"/>
    <w:basedOn w:val="a0"/>
    <w:uiPriority w:val="99"/>
    <w:semiHidden/>
    <w:unhideWhenUsed/>
    <w:rsid w:val="00887CB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87CB8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rsid w:val="00887CB8"/>
  </w:style>
  <w:style w:type="character" w:styleId="a5">
    <w:name w:val="footnote reference"/>
    <w:basedOn w:val="a0"/>
    <w:uiPriority w:val="99"/>
    <w:semiHidden/>
    <w:unhideWhenUsed/>
    <w:rsid w:val="00887C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D14F6-FD3E-4AC9-94F9-AED162038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SAE KURAGANE</dc:creator>
  <cp:lastModifiedBy>SAE KURAGANE</cp:lastModifiedBy>
  <cp:revision>3</cp:revision>
  <dcterms:created xsi:type="dcterms:W3CDTF">2013-06-30T09:32:00Z</dcterms:created>
  <dcterms:modified xsi:type="dcterms:W3CDTF">2013-07-01T00:47:00Z</dcterms:modified>
</cp:coreProperties>
</file>